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6044" w14:textId="77777777" w:rsidR="002B7BBD" w:rsidRPr="001B5291" w:rsidRDefault="002B7BBD" w:rsidP="002B7BBD">
      <w:pPr>
        <w:rPr>
          <w:b/>
          <w:bCs/>
          <w:color w:val="4472C4" w:themeColor="accent1"/>
          <w:sz w:val="32"/>
          <w:szCs w:val="32"/>
        </w:rPr>
      </w:pPr>
      <w:r w:rsidRPr="001B5291">
        <w:rPr>
          <w:b/>
          <w:bCs/>
          <w:color w:val="4472C4" w:themeColor="accent1"/>
          <w:sz w:val="32"/>
          <w:szCs w:val="32"/>
        </w:rPr>
        <w:t>JBI Checkliste für die kritische Be</w:t>
      </w:r>
      <w:r w:rsidR="003375CE">
        <w:rPr>
          <w:b/>
          <w:bCs/>
          <w:color w:val="4472C4" w:themeColor="accent1"/>
          <w:sz w:val="32"/>
          <w:szCs w:val="32"/>
        </w:rPr>
        <w:t>wertung</w:t>
      </w:r>
      <w:r w:rsidRPr="001B5291">
        <w:rPr>
          <w:b/>
          <w:bCs/>
          <w:color w:val="4472C4" w:themeColor="accent1"/>
          <w:sz w:val="32"/>
          <w:szCs w:val="32"/>
        </w:rPr>
        <w:t xml:space="preserve"> von </w:t>
      </w:r>
      <w:r w:rsidR="00DD3ECF">
        <w:rPr>
          <w:b/>
          <w:bCs/>
          <w:color w:val="4472C4" w:themeColor="accent1"/>
          <w:sz w:val="32"/>
          <w:szCs w:val="32"/>
        </w:rPr>
        <w:t>Kohortenstudien</w:t>
      </w:r>
      <w:r w:rsidRPr="001B5291">
        <w:rPr>
          <w:b/>
          <w:bCs/>
          <w:color w:val="4472C4" w:themeColor="accent1"/>
          <w:sz w:val="32"/>
          <w:szCs w:val="32"/>
        </w:rPr>
        <w:t xml:space="preserve"> </w:t>
      </w:r>
    </w:p>
    <w:p w14:paraId="3131D32A" w14:textId="77777777" w:rsidR="00F2096B" w:rsidRPr="001B5291" w:rsidRDefault="00F2096B" w:rsidP="009E0A16">
      <w:r w:rsidRPr="001B5291">
        <w:rPr>
          <w:b/>
          <w:bCs/>
        </w:rPr>
        <w:t>Beurteilende Person</w:t>
      </w:r>
      <w:r w:rsidR="002B7BBD" w:rsidRPr="001B5291">
        <w:t xml:space="preserve"> </w:t>
      </w:r>
      <w:sdt>
        <w:sdtPr>
          <w:id w:val="-4290016"/>
          <w:placeholder>
            <w:docPart w:val="2523E832E4E04D8C97EBBA75E1032BC3"/>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p w14:paraId="5F7ED084" w14:textId="77777777" w:rsidR="00F2096B" w:rsidRPr="001B5291" w:rsidRDefault="00F2096B" w:rsidP="009E0A16">
      <w:r w:rsidRPr="001B5291">
        <w:rPr>
          <w:b/>
          <w:bCs/>
        </w:rPr>
        <w:t>Datum</w:t>
      </w:r>
      <w:r w:rsidR="00EA0C78" w:rsidRPr="001B5291">
        <w:t xml:space="preserve"> </w:t>
      </w:r>
      <w:sdt>
        <w:sdtPr>
          <w:id w:val="-242415472"/>
          <w:placeholder>
            <w:docPart w:val="2523E832E4E04D8C97EBBA75E1032BC3"/>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p w14:paraId="1F124520" w14:textId="77777777" w:rsidR="00F2096B" w:rsidRPr="001B5291" w:rsidRDefault="00F2096B" w:rsidP="009E0A16">
      <w:r w:rsidRPr="001B5291">
        <w:rPr>
          <w:b/>
          <w:bCs/>
        </w:rPr>
        <w:t>Autor</w:t>
      </w:r>
      <w:r w:rsidR="00EA0C78" w:rsidRPr="001B5291">
        <w:t xml:space="preserve"> </w:t>
      </w:r>
      <w:sdt>
        <w:sdtPr>
          <w:id w:val="1282694868"/>
          <w:placeholder>
            <w:docPart w:val="2523E832E4E04D8C97EBBA75E1032BC3"/>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p w14:paraId="1AF2A90E" w14:textId="77777777" w:rsidR="00F2096B" w:rsidRPr="001B5291" w:rsidRDefault="00F2096B" w:rsidP="009E0A16">
      <w:r w:rsidRPr="001B5291">
        <w:rPr>
          <w:b/>
          <w:bCs/>
        </w:rPr>
        <w:t>Jahr</w:t>
      </w:r>
      <w:r w:rsidR="00EA0C78" w:rsidRPr="001B5291">
        <w:t xml:space="preserve"> </w:t>
      </w:r>
      <w:sdt>
        <w:sdtPr>
          <w:id w:val="-1784331318"/>
          <w:placeholder>
            <w:docPart w:val="2523E832E4E04D8C97EBBA75E1032BC3"/>
          </w:placeholder>
          <w:showingPlcHdr/>
        </w:sdtPr>
        <w:sdtEndPr/>
        <w:sdtContent>
          <w:r w:rsidR="00EA0C78" w:rsidRPr="001B5291">
            <w:rPr>
              <w:rStyle w:val="PlaceholderText"/>
              <w:shd w:val="clear" w:color="auto" w:fill="FFF2CC" w:themeFill="accent4" w:themeFillTint="33"/>
            </w:rPr>
            <w:t>Klicken oder tippen Sie hier, um Text einzugeben.</w:t>
          </w:r>
        </w:sdtContent>
      </w:sdt>
    </w:p>
    <w:tbl>
      <w:tblPr>
        <w:tblStyle w:val="TableGrid"/>
        <w:tblW w:w="8900" w:type="dxa"/>
        <w:tblLook w:val="04A0" w:firstRow="1" w:lastRow="0" w:firstColumn="1" w:lastColumn="0" w:noHBand="0" w:noVBand="1"/>
      </w:tblPr>
      <w:tblGrid>
        <w:gridCol w:w="4315"/>
        <w:gridCol w:w="1191"/>
        <w:gridCol w:w="1084"/>
        <w:gridCol w:w="1119"/>
        <w:gridCol w:w="1191"/>
      </w:tblGrid>
      <w:tr w:rsidR="002B7BBD" w:rsidRPr="001B5291" w14:paraId="12182E39" w14:textId="77777777" w:rsidTr="009C1674">
        <w:tc>
          <w:tcPr>
            <w:tcW w:w="4315" w:type="dxa"/>
          </w:tcPr>
          <w:p w14:paraId="6A4C3C0D" w14:textId="77777777" w:rsidR="002B7BBD" w:rsidRPr="001B5291" w:rsidRDefault="002B7BBD" w:rsidP="009C1674">
            <w:pPr>
              <w:pStyle w:val="ListParagraph"/>
              <w:ind w:left="34"/>
            </w:pPr>
          </w:p>
        </w:tc>
        <w:tc>
          <w:tcPr>
            <w:tcW w:w="1191" w:type="dxa"/>
            <w:shd w:val="clear" w:color="auto" w:fill="AEAAAA" w:themeFill="background2" w:themeFillShade="BF"/>
            <w:vAlign w:val="center"/>
          </w:tcPr>
          <w:p w14:paraId="09A8A0E2" w14:textId="77777777" w:rsidR="002B7BBD" w:rsidRPr="001B5291" w:rsidRDefault="002B7BBD" w:rsidP="009C1674">
            <w:pPr>
              <w:jc w:val="center"/>
              <w:rPr>
                <w:b/>
                <w:bCs/>
              </w:rPr>
            </w:pPr>
            <w:r w:rsidRPr="001B5291">
              <w:rPr>
                <w:b/>
                <w:bCs/>
              </w:rPr>
              <w:t>Ja</w:t>
            </w:r>
          </w:p>
        </w:tc>
        <w:tc>
          <w:tcPr>
            <w:tcW w:w="1084" w:type="dxa"/>
            <w:shd w:val="clear" w:color="auto" w:fill="AEAAAA" w:themeFill="background2" w:themeFillShade="BF"/>
            <w:vAlign w:val="center"/>
          </w:tcPr>
          <w:p w14:paraId="2530AFA2" w14:textId="77777777" w:rsidR="002B7BBD" w:rsidRPr="001B5291" w:rsidRDefault="002B7BBD" w:rsidP="009C1674">
            <w:pPr>
              <w:jc w:val="center"/>
              <w:rPr>
                <w:b/>
                <w:bCs/>
              </w:rPr>
            </w:pPr>
            <w:r w:rsidRPr="001B5291">
              <w:rPr>
                <w:b/>
                <w:bCs/>
              </w:rPr>
              <w:t>Nein</w:t>
            </w:r>
          </w:p>
        </w:tc>
        <w:tc>
          <w:tcPr>
            <w:tcW w:w="1119" w:type="dxa"/>
            <w:shd w:val="clear" w:color="auto" w:fill="AEAAAA" w:themeFill="background2" w:themeFillShade="BF"/>
            <w:vAlign w:val="center"/>
          </w:tcPr>
          <w:p w14:paraId="57CE8FCC" w14:textId="77777777" w:rsidR="002B7BBD" w:rsidRPr="001B5291" w:rsidRDefault="002B7BBD" w:rsidP="009C1674">
            <w:pPr>
              <w:jc w:val="center"/>
              <w:rPr>
                <w:b/>
                <w:bCs/>
              </w:rPr>
            </w:pPr>
            <w:r w:rsidRPr="001B5291">
              <w:rPr>
                <w:b/>
                <w:bCs/>
              </w:rPr>
              <w:t>Unklar</w:t>
            </w:r>
          </w:p>
        </w:tc>
        <w:tc>
          <w:tcPr>
            <w:tcW w:w="1191" w:type="dxa"/>
            <w:shd w:val="clear" w:color="auto" w:fill="AEAAAA" w:themeFill="background2" w:themeFillShade="BF"/>
            <w:vAlign w:val="center"/>
          </w:tcPr>
          <w:p w14:paraId="2A6F7CEC" w14:textId="77777777" w:rsidR="002B7BBD" w:rsidRPr="001B5291" w:rsidRDefault="002B7BBD" w:rsidP="009C1674">
            <w:pPr>
              <w:jc w:val="center"/>
              <w:rPr>
                <w:b/>
                <w:bCs/>
              </w:rPr>
            </w:pPr>
            <w:proofErr w:type="gramStart"/>
            <w:r w:rsidRPr="001B5291">
              <w:rPr>
                <w:b/>
                <w:bCs/>
              </w:rPr>
              <w:t>Nicht zutreffend</w:t>
            </w:r>
            <w:proofErr w:type="gramEnd"/>
          </w:p>
        </w:tc>
      </w:tr>
      <w:tr w:rsidR="008266B9" w:rsidRPr="001B5291" w14:paraId="4EA48F79" w14:textId="77777777" w:rsidTr="00EA0C78">
        <w:trPr>
          <w:trHeight w:val="1020"/>
        </w:trPr>
        <w:tc>
          <w:tcPr>
            <w:tcW w:w="4315" w:type="dxa"/>
          </w:tcPr>
          <w:p w14:paraId="44B1F4EF" w14:textId="77777777" w:rsidR="008266B9" w:rsidRPr="001B5291" w:rsidRDefault="008266B9" w:rsidP="008266B9">
            <w:pPr>
              <w:pStyle w:val="ListParagraph"/>
              <w:numPr>
                <w:ilvl w:val="0"/>
                <w:numId w:val="16"/>
              </w:numPr>
              <w:ind w:left="306"/>
            </w:pPr>
            <w:r w:rsidRPr="008266B9">
              <w:t xml:space="preserve">Waren die beiden Gruppen ähnlich und wurden sie </w:t>
            </w:r>
            <w:r w:rsidR="002402C6">
              <w:t>aus</w:t>
            </w:r>
            <w:r w:rsidRPr="008266B9">
              <w:t xml:space="preserve"> derselben Population rekrutiert?</w:t>
            </w:r>
          </w:p>
        </w:tc>
        <w:sdt>
          <w:sdtPr>
            <w:rPr>
              <w:b/>
              <w:bCs/>
            </w:rPr>
            <w:id w:val="-176491273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A0E3F73"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52591675"/>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0FA51BB0"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313030746"/>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4C23DA9F" w14:textId="77777777" w:rsidR="008266B9" w:rsidRPr="001B5291" w:rsidRDefault="008266B9" w:rsidP="008266B9">
                <w:pPr>
                  <w:jc w:val="center"/>
                  <w:rPr>
                    <w:b/>
                    <w:bCs/>
                  </w:rPr>
                </w:pPr>
                <w:r>
                  <w:rPr>
                    <w:rFonts w:ascii="MS Gothic" w:eastAsia="MS Gothic" w:hAnsi="MS Gothic" w:hint="eastAsia"/>
                    <w:b/>
                    <w:bCs/>
                  </w:rPr>
                  <w:t>☐</w:t>
                </w:r>
              </w:p>
            </w:tc>
          </w:sdtContent>
        </w:sdt>
        <w:sdt>
          <w:sdtPr>
            <w:rPr>
              <w:b/>
              <w:bCs/>
            </w:rPr>
            <w:id w:val="-1322495471"/>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686DBA2"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1B4F11E6" w14:textId="77777777" w:rsidTr="00EA0C78">
        <w:trPr>
          <w:trHeight w:val="1020"/>
        </w:trPr>
        <w:tc>
          <w:tcPr>
            <w:tcW w:w="4315" w:type="dxa"/>
          </w:tcPr>
          <w:p w14:paraId="1A20E296" w14:textId="77777777" w:rsidR="008266B9" w:rsidRPr="001B5291" w:rsidRDefault="008266B9" w:rsidP="008266B9">
            <w:pPr>
              <w:pStyle w:val="ListParagraph"/>
              <w:numPr>
                <w:ilvl w:val="0"/>
                <w:numId w:val="16"/>
              </w:numPr>
              <w:ind w:left="306"/>
            </w:pPr>
            <w:r w:rsidRPr="008266B9">
              <w:t>Wurde die Exposition ähnlich gemessen, um die Teilnehmenden entweder der exponierten oder der nicht-exponierten Gruppen zuzuteilen?</w:t>
            </w:r>
          </w:p>
        </w:tc>
        <w:sdt>
          <w:sdtPr>
            <w:rPr>
              <w:b/>
              <w:bCs/>
            </w:rPr>
            <w:id w:val="-1341857756"/>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AA14EDC"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559131929"/>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195B3ADF"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391961113"/>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5BEE34AF"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41512854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C67F5D7"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6717B35E" w14:textId="77777777" w:rsidTr="00EA0C78">
        <w:trPr>
          <w:trHeight w:val="1020"/>
        </w:trPr>
        <w:tc>
          <w:tcPr>
            <w:tcW w:w="4315" w:type="dxa"/>
          </w:tcPr>
          <w:p w14:paraId="436E6166" w14:textId="77777777" w:rsidR="008266B9" w:rsidRPr="001B5291" w:rsidRDefault="008266B9" w:rsidP="008266B9">
            <w:pPr>
              <w:pStyle w:val="ListParagraph"/>
              <w:numPr>
                <w:ilvl w:val="0"/>
                <w:numId w:val="16"/>
              </w:numPr>
              <w:ind w:left="306"/>
            </w:pPr>
            <w:r w:rsidRPr="008266B9">
              <w:t>Wurde die Exposition valide und reliab</w:t>
            </w:r>
            <w:r w:rsidR="002402C6">
              <w:t>el</w:t>
            </w:r>
            <w:r w:rsidRPr="008266B9">
              <w:t xml:space="preserve"> gemessen?</w:t>
            </w:r>
          </w:p>
        </w:tc>
        <w:sdt>
          <w:sdtPr>
            <w:rPr>
              <w:b/>
              <w:bCs/>
            </w:rPr>
            <w:id w:val="82856212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C9B4C69"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901522444"/>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6CCF477C"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2019121106"/>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66F65D40"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92067625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4644E2C"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314589F6" w14:textId="77777777" w:rsidTr="00EA0C78">
        <w:trPr>
          <w:trHeight w:val="1020"/>
        </w:trPr>
        <w:tc>
          <w:tcPr>
            <w:tcW w:w="4315" w:type="dxa"/>
          </w:tcPr>
          <w:p w14:paraId="1348FEA2" w14:textId="77777777" w:rsidR="008266B9" w:rsidRPr="001B5291" w:rsidRDefault="008266B9" w:rsidP="008266B9">
            <w:pPr>
              <w:pStyle w:val="ListParagraph"/>
              <w:numPr>
                <w:ilvl w:val="0"/>
                <w:numId w:val="16"/>
              </w:numPr>
              <w:ind w:left="306"/>
            </w:pPr>
            <w:r w:rsidRPr="008266B9">
              <w:t>Wurden Störfaktoren (</w:t>
            </w:r>
            <w:proofErr w:type="spellStart"/>
            <w:r w:rsidRPr="008266B9">
              <w:t>Confounders</w:t>
            </w:r>
            <w:proofErr w:type="spellEnd"/>
            <w:r w:rsidRPr="008266B9">
              <w:t>) identifiziert?</w:t>
            </w:r>
          </w:p>
        </w:tc>
        <w:sdt>
          <w:sdtPr>
            <w:rPr>
              <w:b/>
              <w:bCs/>
            </w:rPr>
            <w:id w:val="-98508768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25D4C63"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82466642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0048735F"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702464105"/>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767EAB4C"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210109761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47E6DC1"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5E70A9A3" w14:textId="77777777" w:rsidTr="00EA0C78">
        <w:trPr>
          <w:trHeight w:val="1020"/>
        </w:trPr>
        <w:tc>
          <w:tcPr>
            <w:tcW w:w="4315" w:type="dxa"/>
          </w:tcPr>
          <w:p w14:paraId="53CA7E27" w14:textId="77777777" w:rsidR="008266B9" w:rsidRPr="001B5291" w:rsidRDefault="008266B9" w:rsidP="008266B9">
            <w:pPr>
              <w:pStyle w:val="ListParagraph"/>
              <w:numPr>
                <w:ilvl w:val="0"/>
                <w:numId w:val="16"/>
              </w:numPr>
              <w:ind w:left="306"/>
            </w:pPr>
            <w:r w:rsidRPr="008266B9">
              <w:t>Wurden Strategien für den Umgang mit Störfaktoren genannt?</w:t>
            </w:r>
          </w:p>
        </w:tc>
        <w:sdt>
          <w:sdtPr>
            <w:rPr>
              <w:b/>
              <w:bCs/>
            </w:rPr>
            <w:id w:val="97152765"/>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A568B91"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101449303"/>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0534F4A6"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634919803"/>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5B9A35E8"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81671185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4612E890"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52D49226" w14:textId="77777777" w:rsidTr="00EA0C78">
        <w:trPr>
          <w:trHeight w:val="1020"/>
        </w:trPr>
        <w:tc>
          <w:tcPr>
            <w:tcW w:w="4315" w:type="dxa"/>
          </w:tcPr>
          <w:p w14:paraId="2328BD70" w14:textId="77777777" w:rsidR="008266B9" w:rsidRPr="001B5291" w:rsidRDefault="008266B9" w:rsidP="008266B9">
            <w:pPr>
              <w:pStyle w:val="ListParagraph"/>
              <w:numPr>
                <w:ilvl w:val="0"/>
                <w:numId w:val="16"/>
              </w:numPr>
              <w:ind w:left="306"/>
            </w:pPr>
            <w:r w:rsidRPr="008266B9">
              <w:t>Sind die Gruppen/Teilnehmenden zu Beginn der Studie (oder zum Zeitpunkt der Exposition) frei von dem zu untersuchenden Ergebnis?</w:t>
            </w:r>
          </w:p>
        </w:tc>
        <w:sdt>
          <w:sdtPr>
            <w:rPr>
              <w:b/>
              <w:bCs/>
            </w:rPr>
            <w:id w:val="4549912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6CF848C0"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57827487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0C0BF081"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37065141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411636FE"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346782875"/>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0C48759C"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054472C8" w14:textId="77777777" w:rsidTr="00EA0C78">
        <w:trPr>
          <w:trHeight w:val="1020"/>
        </w:trPr>
        <w:tc>
          <w:tcPr>
            <w:tcW w:w="4315" w:type="dxa"/>
          </w:tcPr>
          <w:p w14:paraId="3FF7A9A6" w14:textId="4C3DF1EC" w:rsidR="008266B9" w:rsidRPr="001B5291" w:rsidRDefault="008266B9" w:rsidP="008266B9">
            <w:pPr>
              <w:pStyle w:val="ListParagraph"/>
              <w:numPr>
                <w:ilvl w:val="0"/>
                <w:numId w:val="16"/>
              </w:numPr>
              <w:ind w:left="306"/>
            </w:pPr>
            <w:r w:rsidRPr="000E1AA1">
              <w:t>Wurde</w:t>
            </w:r>
            <w:r w:rsidR="00561CD3">
              <w:t>n</w:t>
            </w:r>
            <w:r w:rsidRPr="000E1AA1">
              <w:t xml:space="preserve"> die E</w:t>
            </w:r>
            <w:r w:rsidR="000B5E12">
              <w:t>rgebnisse</w:t>
            </w:r>
            <w:r w:rsidRPr="000E1AA1">
              <w:t xml:space="preserve"> valide und reliab</w:t>
            </w:r>
            <w:r w:rsidR="002402C6">
              <w:t xml:space="preserve">el </w:t>
            </w:r>
            <w:r w:rsidRPr="000E1AA1">
              <w:t>gemessen?</w:t>
            </w:r>
          </w:p>
        </w:tc>
        <w:sdt>
          <w:sdtPr>
            <w:rPr>
              <w:b/>
              <w:bCs/>
            </w:rPr>
            <w:id w:val="1939860476"/>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B342A16"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898421693"/>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3B3F4D3B"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4003391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0682B5F7"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43266845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F8B7CED"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4AD7D2C8" w14:textId="77777777" w:rsidTr="00EA0C78">
        <w:trPr>
          <w:trHeight w:val="1020"/>
        </w:trPr>
        <w:tc>
          <w:tcPr>
            <w:tcW w:w="4315" w:type="dxa"/>
          </w:tcPr>
          <w:p w14:paraId="2DF41E9A" w14:textId="361945AA" w:rsidR="008266B9" w:rsidRPr="001B5291" w:rsidRDefault="001F07E9" w:rsidP="008266B9">
            <w:pPr>
              <w:pStyle w:val="ListParagraph"/>
              <w:numPr>
                <w:ilvl w:val="0"/>
                <w:numId w:val="16"/>
              </w:numPr>
              <w:ind w:left="306"/>
            </w:pPr>
            <w:r w:rsidRPr="001F07E9">
              <w:t>Wurde die Follow-</w:t>
            </w:r>
            <w:proofErr w:type="spellStart"/>
            <w:r w:rsidRPr="001F07E9">
              <w:t>up</w:t>
            </w:r>
            <w:proofErr w:type="spellEnd"/>
            <w:r w:rsidRPr="001F07E9">
              <w:t xml:space="preserve"> Zeit angegeben und war sie lang genug, damit Ergebnisse auftreten konnten?</w:t>
            </w:r>
          </w:p>
        </w:tc>
        <w:sdt>
          <w:sdtPr>
            <w:rPr>
              <w:b/>
              <w:bCs/>
            </w:rPr>
            <w:id w:val="184551070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0946B96A"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44870064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943C536"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983237124"/>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37F1A12D"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662041002"/>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4BC11F3A"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38853E0A" w14:textId="77777777" w:rsidTr="00EA0C78">
        <w:trPr>
          <w:trHeight w:val="1020"/>
        </w:trPr>
        <w:tc>
          <w:tcPr>
            <w:tcW w:w="4315" w:type="dxa"/>
          </w:tcPr>
          <w:p w14:paraId="54BE0CE9" w14:textId="77777777" w:rsidR="008266B9" w:rsidRPr="001B5291" w:rsidRDefault="001F07E9" w:rsidP="008266B9">
            <w:pPr>
              <w:pStyle w:val="ListParagraph"/>
              <w:numPr>
                <w:ilvl w:val="0"/>
                <w:numId w:val="16"/>
              </w:numPr>
              <w:ind w:left="306"/>
            </w:pPr>
            <w:r w:rsidRPr="008266B9">
              <w:t>War das Follow-</w:t>
            </w:r>
            <w:proofErr w:type="spellStart"/>
            <w:r w:rsidRPr="008266B9">
              <w:t>up</w:t>
            </w:r>
            <w:proofErr w:type="spellEnd"/>
            <w:r w:rsidRPr="008266B9">
              <w:t xml:space="preserve"> vollständig und falls nicht, wurden die Gründe für das Nichterscheinen zum Follow-</w:t>
            </w:r>
            <w:proofErr w:type="spellStart"/>
            <w:r w:rsidRPr="008266B9">
              <w:t>up</w:t>
            </w:r>
            <w:proofErr w:type="spellEnd"/>
            <w:r w:rsidRPr="008266B9">
              <w:t xml:space="preserve"> beschrieben und untersucht?</w:t>
            </w:r>
          </w:p>
        </w:tc>
        <w:sdt>
          <w:sdtPr>
            <w:rPr>
              <w:b/>
              <w:bCs/>
            </w:rPr>
            <w:id w:val="-211420428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A0220B6"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0732598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5EADA654"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28423227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46D2D7E8"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201210286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21B1AEA2" w14:textId="77777777" w:rsidR="008266B9" w:rsidRPr="001B5291" w:rsidRDefault="008266B9" w:rsidP="008266B9">
                <w:pPr>
                  <w:jc w:val="center"/>
                  <w:rPr>
                    <w:b/>
                    <w:bCs/>
                  </w:rPr>
                </w:pPr>
                <w:r w:rsidRPr="001B5291">
                  <w:rPr>
                    <w:rFonts w:ascii="MS Gothic" w:eastAsia="MS Gothic" w:hAnsi="MS Gothic"/>
                    <w:b/>
                    <w:bCs/>
                  </w:rPr>
                  <w:t>☐</w:t>
                </w:r>
              </w:p>
            </w:tc>
          </w:sdtContent>
        </w:sdt>
      </w:tr>
      <w:tr w:rsidR="008266B9" w:rsidRPr="001B5291" w14:paraId="6F925CB6" w14:textId="77777777" w:rsidTr="00EA0C78">
        <w:trPr>
          <w:trHeight w:val="1020"/>
        </w:trPr>
        <w:tc>
          <w:tcPr>
            <w:tcW w:w="4315" w:type="dxa"/>
          </w:tcPr>
          <w:p w14:paraId="6AA9E085" w14:textId="77777777" w:rsidR="008266B9" w:rsidRPr="003957A4" w:rsidRDefault="001F07E9" w:rsidP="008266B9">
            <w:pPr>
              <w:pStyle w:val="ListParagraph"/>
              <w:numPr>
                <w:ilvl w:val="0"/>
                <w:numId w:val="16"/>
              </w:numPr>
              <w:ind w:left="306"/>
            </w:pPr>
            <w:r w:rsidRPr="001F07E9">
              <w:t>Wurden Strategien verwendet, um mit dem unvollständigen Follow-</w:t>
            </w:r>
            <w:proofErr w:type="spellStart"/>
            <w:r w:rsidRPr="001F07E9">
              <w:t>up</w:t>
            </w:r>
            <w:proofErr w:type="spellEnd"/>
            <w:r w:rsidRPr="001F07E9">
              <w:t xml:space="preserve"> umzugehen?</w:t>
            </w:r>
          </w:p>
        </w:tc>
        <w:sdt>
          <w:sdtPr>
            <w:rPr>
              <w:b/>
              <w:bCs/>
            </w:rPr>
            <w:id w:val="-157873612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21734D2" w14:textId="77777777" w:rsidR="008266B9" w:rsidRDefault="009D1216" w:rsidP="008266B9">
                <w:pPr>
                  <w:jc w:val="center"/>
                  <w:rPr>
                    <w:b/>
                    <w:bCs/>
                  </w:rPr>
                </w:pPr>
                <w:r w:rsidRPr="001B5291">
                  <w:rPr>
                    <w:rFonts w:ascii="MS Gothic" w:eastAsia="MS Gothic" w:hAnsi="MS Gothic"/>
                    <w:b/>
                    <w:bCs/>
                  </w:rPr>
                  <w:t>☐</w:t>
                </w:r>
              </w:p>
            </w:tc>
          </w:sdtContent>
        </w:sdt>
        <w:sdt>
          <w:sdtPr>
            <w:rPr>
              <w:b/>
              <w:bCs/>
            </w:rPr>
            <w:id w:val="-1852326161"/>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1F522259" w14:textId="77777777" w:rsidR="008266B9" w:rsidRDefault="009D1216" w:rsidP="008266B9">
                <w:pPr>
                  <w:jc w:val="center"/>
                  <w:rPr>
                    <w:b/>
                    <w:bCs/>
                  </w:rPr>
                </w:pPr>
                <w:r w:rsidRPr="001B5291">
                  <w:rPr>
                    <w:rFonts w:ascii="MS Gothic" w:eastAsia="MS Gothic" w:hAnsi="MS Gothic"/>
                    <w:b/>
                    <w:bCs/>
                  </w:rPr>
                  <w:t>☐</w:t>
                </w:r>
              </w:p>
            </w:tc>
          </w:sdtContent>
        </w:sdt>
        <w:sdt>
          <w:sdtPr>
            <w:rPr>
              <w:b/>
              <w:bCs/>
            </w:rPr>
            <w:id w:val="786620770"/>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2CFC83CE" w14:textId="77777777" w:rsidR="008266B9" w:rsidRDefault="009D1216" w:rsidP="008266B9">
                <w:pPr>
                  <w:jc w:val="center"/>
                  <w:rPr>
                    <w:b/>
                    <w:bCs/>
                  </w:rPr>
                </w:pPr>
                <w:r w:rsidRPr="001B5291">
                  <w:rPr>
                    <w:rFonts w:ascii="MS Gothic" w:eastAsia="MS Gothic" w:hAnsi="MS Gothic"/>
                    <w:b/>
                    <w:bCs/>
                  </w:rPr>
                  <w:t>☐</w:t>
                </w:r>
              </w:p>
            </w:tc>
          </w:sdtContent>
        </w:sdt>
        <w:sdt>
          <w:sdtPr>
            <w:rPr>
              <w:b/>
              <w:bCs/>
            </w:rPr>
            <w:id w:val="56469031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6E5936A5" w14:textId="77777777" w:rsidR="008266B9" w:rsidRDefault="009D1216" w:rsidP="008266B9">
                <w:pPr>
                  <w:jc w:val="center"/>
                  <w:rPr>
                    <w:b/>
                    <w:bCs/>
                  </w:rPr>
                </w:pPr>
                <w:r w:rsidRPr="001B5291">
                  <w:rPr>
                    <w:rFonts w:ascii="MS Gothic" w:eastAsia="MS Gothic" w:hAnsi="MS Gothic"/>
                    <w:b/>
                    <w:bCs/>
                  </w:rPr>
                  <w:t>☐</w:t>
                </w:r>
              </w:p>
            </w:tc>
          </w:sdtContent>
        </w:sdt>
      </w:tr>
      <w:tr w:rsidR="008266B9" w:rsidRPr="001B5291" w14:paraId="1A8754A7" w14:textId="77777777" w:rsidTr="00EA0C78">
        <w:trPr>
          <w:trHeight w:val="1020"/>
        </w:trPr>
        <w:tc>
          <w:tcPr>
            <w:tcW w:w="4315" w:type="dxa"/>
          </w:tcPr>
          <w:p w14:paraId="5CFBAD39" w14:textId="77777777" w:rsidR="008266B9" w:rsidRPr="001B5291" w:rsidRDefault="001F07E9" w:rsidP="008266B9">
            <w:pPr>
              <w:pStyle w:val="ListParagraph"/>
              <w:numPr>
                <w:ilvl w:val="0"/>
                <w:numId w:val="16"/>
              </w:numPr>
              <w:ind w:left="306"/>
            </w:pPr>
            <w:r w:rsidRPr="001F07E9">
              <w:lastRenderedPageBreak/>
              <w:t>Wurde eine geeignete statistische Analyse verwendet?</w:t>
            </w:r>
          </w:p>
        </w:tc>
        <w:sdt>
          <w:sdtPr>
            <w:rPr>
              <w:b/>
              <w:bCs/>
            </w:rPr>
            <w:id w:val="-158290958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E314E55"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761298968"/>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0496D891"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122317928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29FEE34E" w14:textId="77777777" w:rsidR="008266B9" w:rsidRPr="001B5291" w:rsidRDefault="008266B9" w:rsidP="008266B9">
                <w:pPr>
                  <w:jc w:val="center"/>
                  <w:rPr>
                    <w:b/>
                    <w:bCs/>
                  </w:rPr>
                </w:pPr>
                <w:r w:rsidRPr="001B5291">
                  <w:rPr>
                    <w:rFonts w:ascii="MS Gothic" w:eastAsia="MS Gothic" w:hAnsi="MS Gothic"/>
                    <w:b/>
                    <w:bCs/>
                  </w:rPr>
                  <w:t>☐</w:t>
                </w:r>
              </w:p>
            </w:tc>
          </w:sdtContent>
        </w:sdt>
        <w:sdt>
          <w:sdtPr>
            <w:rPr>
              <w:b/>
              <w:bCs/>
            </w:rPr>
            <w:id w:val="-87431725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262FCC1" w14:textId="77777777" w:rsidR="008266B9" w:rsidRPr="001B5291" w:rsidRDefault="008266B9" w:rsidP="008266B9">
                <w:pPr>
                  <w:jc w:val="center"/>
                  <w:rPr>
                    <w:b/>
                    <w:bCs/>
                  </w:rPr>
                </w:pPr>
                <w:r w:rsidRPr="001B5291">
                  <w:rPr>
                    <w:rFonts w:ascii="MS Gothic" w:eastAsia="MS Gothic" w:hAnsi="MS Gothic"/>
                    <w:b/>
                    <w:bCs/>
                  </w:rPr>
                  <w:t>☐</w:t>
                </w:r>
              </w:p>
            </w:tc>
          </w:sdtContent>
        </w:sdt>
      </w:tr>
    </w:tbl>
    <w:p w14:paraId="54C74AA8" w14:textId="77777777" w:rsidR="00EA0C78" w:rsidRPr="001B5291" w:rsidRDefault="00F2096B" w:rsidP="009E0A16">
      <w:pPr>
        <w:rPr>
          <w:b/>
          <w:bCs/>
        </w:rPr>
      </w:pPr>
      <w:r w:rsidRPr="001B5291">
        <w:rPr>
          <w:b/>
          <w:bCs/>
        </w:rPr>
        <w:t>Gesamtbeurteilung</w:t>
      </w:r>
      <w:r w:rsidR="00EA0C78" w:rsidRPr="001B5291">
        <w:rPr>
          <w:b/>
          <w:bCs/>
        </w:rPr>
        <w:t>:</w:t>
      </w:r>
    </w:p>
    <w:p w14:paraId="7C87ED83" w14:textId="77777777" w:rsidR="008B6DC6" w:rsidRDefault="008B6DC6" w:rsidP="008B6DC6">
      <w:pPr>
        <w:rPr>
          <w:b/>
          <w:bCs/>
          <w:sz w:val="20"/>
          <w:szCs w:val="20"/>
        </w:rPr>
      </w:pPr>
      <w:r w:rsidRPr="001B5291">
        <w:t xml:space="preserve">Einschluss </w:t>
      </w:r>
      <w:sdt>
        <w:sdtPr>
          <w:id w:val="-754049379"/>
          <w14:checkbox>
            <w14:checked w14:val="0"/>
            <w14:checkedState w14:val="2612" w14:font="MS Gothic"/>
            <w14:uncheckedState w14:val="2610" w14:font="MS Gothic"/>
          </w14:checkbox>
        </w:sdtPr>
        <w:sdtEndPr/>
        <w:sdtContent>
          <w:r w:rsidRPr="001B5291">
            <w:rPr>
              <w:rFonts w:ascii="MS Gothic" w:eastAsia="MS Gothic" w:hAnsi="MS Gothic"/>
            </w:rPr>
            <w:t>☐</w:t>
          </w:r>
        </w:sdtContent>
      </w:sdt>
      <w:r w:rsidRPr="001B5291">
        <w:tab/>
        <w:t xml:space="preserve">Ausschluss </w:t>
      </w:r>
      <w:sdt>
        <w:sdtPr>
          <w:id w:val="-374853164"/>
          <w14:checkbox>
            <w14:checked w14:val="0"/>
            <w14:checkedState w14:val="2612" w14:font="MS Gothic"/>
            <w14:uncheckedState w14:val="2610" w14:font="MS Gothic"/>
          </w14:checkbox>
        </w:sdtPr>
        <w:sdtEndPr/>
        <w:sdtContent>
          <w:r w:rsidRPr="001B5291">
            <w:rPr>
              <w:rFonts w:ascii="MS Gothic" w:eastAsia="MS Gothic" w:hAnsi="MS Gothic"/>
            </w:rPr>
            <w:t>☐</w:t>
          </w:r>
        </w:sdtContent>
      </w:sdt>
      <w:r w:rsidRPr="001B5291">
        <w:tab/>
        <w:t>Suche nach weiteren Informationen</w:t>
      </w:r>
      <w:sdt>
        <w:sdtPr>
          <w:id w:val="-2078045081"/>
          <w14:checkbox>
            <w14:checked w14:val="0"/>
            <w14:checkedState w14:val="2612" w14:font="MS Gothic"/>
            <w14:uncheckedState w14:val="2610" w14:font="MS Gothic"/>
          </w14:checkbox>
        </w:sdtPr>
        <w:sdtEndPr/>
        <w:sdtContent>
          <w:r w:rsidRPr="001B5291">
            <w:rPr>
              <w:rFonts w:ascii="MS Gothic" w:eastAsia="MS Gothic" w:hAnsi="MS Gothic"/>
            </w:rPr>
            <w:t>☐</w:t>
          </w:r>
        </w:sdtContent>
      </w:sdt>
      <w:r w:rsidRPr="00585352">
        <w:rPr>
          <w:b/>
          <w:bCs/>
          <w:sz w:val="20"/>
          <w:szCs w:val="20"/>
        </w:rPr>
        <w:t xml:space="preserve"> </w:t>
      </w:r>
    </w:p>
    <w:p w14:paraId="05AFBCAB" w14:textId="77777777" w:rsidR="00585352" w:rsidRPr="00561CD3" w:rsidRDefault="00585352" w:rsidP="00F664C0">
      <w:pPr>
        <w:rPr>
          <w:i/>
          <w:iCs/>
          <w:sz w:val="20"/>
          <w:szCs w:val="20"/>
          <w:lang w:val="en-US"/>
        </w:rPr>
      </w:pPr>
      <w:r w:rsidRPr="00B1043F">
        <w:rPr>
          <w:b/>
          <w:bCs/>
          <w:sz w:val="20"/>
          <w:szCs w:val="20"/>
          <w:lang w:val="en-US"/>
        </w:rPr>
        <w:t xml:space="preserve">Quelle: </w:t>
      </w:r>
      <w:r w:rsidR="00F664C0" w:rsidRPr="00B1043F">
        <w:rPr>
          <w:i/>
          <w:iCs/>
          <w:lang w:val="en-US"/>
        </w:rPr>
        <w:t xml:space="preserve">Moola S, Munn Z, </w:t>
      </w:r>
      <w:proofErr w:type="spellStart"/>
      <w:r w:rsidR="00F664C0" w:rsidRPr="00B1043F">
        <w:rPr>
          <w:i/>
          <w:iCs/>
          <w:lang w:val="en-US"/>
        </w:rPr>
        <w:t>Tufanaru</w:t>
      </w:r>
      <w:proofErr w:type="spellEnd"/>
      <w:r w:rsidR="00F664C0" w:rsidRPr="00B1043F">
        <w:rPr>
          <w:i/>
          <w:iCs/>
          <w:lang w:val="en-US"/>
        </w:rPr>
        <w:t xml:space="preserve"> C, Aromataris E, Sears K, </w:t>
      </w:r>
      <w:proofErr w:type="spellStart"/>
      <w:r w:rsidR="00F664C0" w:rsidRPr="00B1043F">
        <w:rPr>
          <w:i/>
          <w:iCs/>
          <w:lang w:val="en-US"/>
        </w:rPr>
        <w:t>Sfetcu</w:t>
      </w:r>
      <w:proofErr w:type="spellEnd"/>
      <w:r w:rsidR="00F664C0" w:rsidRPr="00B1043F">
        <w:rPr>
          <w:i/>
          <w:iCs/>
          <w:lang w:val="en-US"/>
        </w:rPr>
        <w:t xml:space="preserve"> R, Currie M, Qureshi R, Mattis P, </w:t>
      </w:r>
      <w:proofErr w:type="spellStart"/>
      <w:r w:rsidR="00F664C0" w:rsidRPr="00B1043F">
        <w:rPr>
          <w:i/>
          <w:iCs/>
          <w:lang w:val="en-US"/>
        </w:rPr>
        <w:t>Lisy</w:t>
      </w:r>
      <w:proofErr w:type="spellEnd"/>
      <w:r w:rsidR="00F664C0" w:rsidRPr="00B1043F">
        <w:rPr>
          <w:i/>
          <w:iCs/>
          <w:lang w:val="en-US"/>
        </w:rPr>
        <w:t xml:space="preserve"> K, Mu P-F. </w:t>
      </w:r>
      <w:r w:rsidR="00F664C0" w:rsidRPr="00561CD3">
        <w:rPr>
          <w:i/>
          <w:iCs/>
          <w:shd w:val="clear" w:color="auto" w:fill="FFFFFF"/>
          <w:lang w:val="en-US"/>
        </w:rPr>
        <w:t xml:space="preserve">Chapter 7: Systematic reviews of etiology and </w:t>
      </w:r>
      <w:proofErr w:type="gramStart"/>
      <w:r w:rsidR="00F664C0" w:rsidRPr="00561CD3">
        <w:rPr>
          <w:i/>
          <w:iCs/>
          <w:shd w:val="clear" w:color="auto" w:fill="FFFFFF"/>
          <w:lang w:val="en-US"/>
        </w:rPr>
        <w:t>risk .</w:t>
      </w:r>
      <w:proofErr w:type="gramEnd"/>
      <w:r w:rsidR="00F664C0" w:rsidRPr="00561CD3">
        <w:rPr>
          <w:i/>
          <w:iCs/>
          <w:shd w:val="clear" w:color="auto" w:fill="FFFFFF"/>
          <w:lang w:val="en-US"/>
        </w:rPr>
        <w:t xml:space="preserve"> </w:t>
      </w:r>
      <w:r w:rsidR="00F664C0" w:rsidRPr="00B1043F">
        <w:rPr>
          <w:i/>
          <w:iCs/>
          <w:shd w:val="clear" w:color="auto" w:fill="FFFFFF"/>
          <w:lang w:val="en-US"/>
        </w:rPr>
        <w:t>In: Aromataris E, Munn Z (Editors)</w:t>
      </w:r>
      <w:r w:rsidR="00F664C0" w:rsidRPr="00B1043F">
        <w:rPr>
          <w:rStyle w:val="Emphasis"/>
          <w:rFonts w:cs="Arial"/>
          <w:shd w:val="clear" w:color="auto" w:fill="FFFFFF"/>
          <w:lang w:val="en-US"/>
        </w:rPr>
        <w:t>. JBI Manual for Evidence Synthesis. </w:t>
      </w:r>
      <w:r w:rsidR="00F664C0" w:rsidRPr="00561CD3">
        <w:rPr>
          <w:rFonts w:cs="Arial"/>
          <w:shd w:val="clear" w:color="auto" w:fill="FFFFFF"/>
          <w:lang w:val="en-US"/>
        </w:rPr>
        <w:t>JBI, 2020. Available from </w:t>
      </w:r>
      <w:hyperlink r:id="rId10" w:history="1">
        <w:r w:rsidR="00F664C0" w:rsidRPr="00561CD3">
          <w:rPr>
            <w:rStyle w:val="Hyperlink"/>
            <w:rFonts w:cs="Arial"/>
            <w:shd w:val="clear" w:color="auto" w:fill="FFFFFF"/>
            <w:lang w:val="en-US"/>
          </w:rPr>
          <w:t>https://synthesismanual.jbi.global</w:t>
        </w:r>
      </w:hyperlink>
    </w:p>
    <w:p w14:paraId="41E5AC2F" w14:textId="77777777" w:rsidR="00630529" w:rsidRDefault="00F8109C" w:rsidP="00630529">
      <w:pPr>
        <w:rPr>
          <w:b/>
          <w:bCs/>
        </w:rPr>
      </w:pPr>
      <w:r>
        <w:rPr>
          <w:b/>
          <w:bCs/>
        </w:rPr>
        <w:t>Kommentare</w:t>
      </w:r>
      <w:r w:rsidRPr="00DC23E6">
        <w:rPr>
          <w:b/>
          <w:bCs/>
        </w:rPr>
        <w:t xml:space="preserve"> </w:t>
      </w:r>
      <w:r w:rsidR="00630529" w:rsidRPr="00630529">
        <w:rPr>
          <w:b/>
          <w:bCs/>
        </w:rPr>
        <w:t>zur kritischen Beurteilung von Kohortenstudien</w:t>
      </w:r>
    </w:p>
    <w:p w14:paraId="230B6C87" w14:textId="77777777" w:rsidR="00F8109C" w:rsidRPr="004133DB" w:rsidRDefault="00933FC9" w:rsidP="00933FC9">
      <w:pPr>
        <w:shd w:val="clear" w:color="auto" w:fill="BDD6EE" w:themeFill="accent5" w:themeFillTint="66"/>
        <w:rPr>
          <w:b/>
          <w:bCs/>
          <w:color w:val="1F4E79" w:themeColor="accent5" w:themeShade="80"/>
        </w:rPr>
      </w:pPr>
      <w:r w:rsidRPr="004133DB">
        <w:rPr>
          <w:b/>
          <w:bCs/>
          <w:color w:val="1F4E79" w:themeColor="accent5" w:themeShade="80"/>
        </w:rPr>
        <w:t>Bitte zu jedem Punkt die Einschätzung in der Tabelle auf Seite 1 vornehmen, sowie eine Begründung in den Textfeldern</w:t>
      </w:r>
      <w:r>
        <w:rPr>
          <w:b/>
          <w:bCs/>
          <w:color w:val="1F4E79" w:themeColor="accent5" w:themeShade="80"/>
        </w:rPr>
        <w:t xml:space="preserve"> (gelb hervorgehoben)</w:t>
      </w:r>
      <w:r w:rsidRPr="004133DB">
        <w:rPr>
          <w:b/>
          <w:bCs/>
          <w:color w:val="1F4E79" w:themeColor="accent5" w:themeShade="80"/>
        </w:rPr>
        <w:t xml:space="preserve"> auf den kommenden Seiten a</w:t>
      </w:r>
      <w:r>
        <w:rPr>
          <w:b/>
          <w:bCs/>
          <w:color w:val="1F4E79" w:themeColor="accent5" w:themeShade="80"/>
        </w:rPr>
        <w:t>nbringen.</w:t>
      </w:r>
      <w:r w:rsidR="00F8109C">
        <w:rPr>
          <w:b/>
          <w:bCs/>
          <w:color w:val="1F4E79" w:themeColor="accent5" w:themeShade="80"/>
        </w:rPr>
        <w:br/>
        <w:t>Die Erklärungen zu den einzelnen Punkten findest du am Ende des Dokuments.</w:t>
      </w:r>
    </w:p>
    <w:p w14:paraId="084F4EA3" w14:textId="35BC2EF7" w:rsidR="00630529" w:rsidRDefault="00630529" w:rsidP="00630529">
      <w:pPr>
        <w:pStyle w:val="ListParagraph"/>
        <w:numPr>
          <w:ilvl w:val="0"/>
          <w:numId w:val="20"/>
        </w:numPr>
        <w:rPr>
          <w:b/>
          <w:bCs/>
        </w:rPr>
      </w:pPr>
      <w:r w:rsidRPr="00630529">
        <w:rPr>
          <w:b/>
          <w:bCs/>
        </w:rPr>
        <w:t xml:space="preserve">Waren die beiden Gruppen ähnlich und wurden sie </w:t>
      </w:r>
      <w:r w:rsidR="00561CD3">
        <w:rPr>
          <w:b/>
          <w:bCs/>
        </w:rPr>
        <w:t>aus</w:t>
      </w:r>
      <w:r w:rsidRPr="00630529">
        <w:rPr>
          <w:b/>
          <w:bCs/>
        </w:rPr>
        <w:t xml:space="preserve"> derselben Population rekrutiert? </w:t>
      </w:r>
    </w:p>
    <w:sdt>
      <w:sdtPr>
        <w:rPr>
          <w:b/>
          <w:bCs/>
        </w:rPr>
        <w:id w:val="-1841605747"/>
        <w:placeholder>
          <w:docPart w:val="2523E832E4E04D8C97EBBA75E1032BC3"/>
        </w:placeholder>
        <w:showingPlcHdr/>
      </w:sdtPr>
      <w:sdtEndPr/>
      <w:sdtContent>
        <w:p w14:paraId="658883A7" w14:textId="77777777" w:rsidR="00C25EC5" w:rsidRPr="00C25EC5" w:rsidRDefault="00C25EC5" w:rsidP="00C25EC5">
          <w:pPr>
            <w:rPr>
              <w:b/>
              <w:bCs/>
            </w:rPr>
          </w:pPr>
          <w:r w:rsidRPr="00C25EC5">
            <w:rPr>
              <w:rStyle w:val="PlaceholderText"/>
              <w:shd w:val="clear" w:color="auto" w:fill="FFF2CC" w:themeFill="accent4" w:themeFillTint="33"/>
            </w:rPr>
            <w:t>Klicken oder tippen Sie hier, um Text einzugeben.</w:t>
          </w:r>
        </w:p>
      </w:sdtContent>
    </w:sdt>
    <w:p w14:paraId="412F7F99" w14:textId="77777777" w:rsidR="00630529" w:rsidRDefault="00630529" w:rsidP="00630529">
      <w:pPr>
        <w:pStyle w:val="ListParagraph"/>
        <w:numPr>
          <w:ilvl w:val="0"/>
          <w:numId w:val="20"/>
        </w:numPr>
        <w:rPr>
          <w:b/>
          <w:bCs/>
        </w:rPr>
      </w:pPr>
      <w:r w:rsidRPr="00630529">
        <w:rPr>
          <w:b/>
          <w:bCs/>
        </w:rPr>
        <w:t>Wurde die Exposition ähnlich gemessen, um die Teilnehmenden entweder der exponierten oder der nicht-exponierten Gruppen zuzuteilen?</w:t>
      </w:r>
    </w:p>
    <w:sdt>
      <w:sdtPr>
        <w:rPr>
          <w:b/>
          <w:bCs/>
        </w:rPr>
        <w:id w:val="2011108231"/>
        <w:placeholder>
          <w:docPart w:val="2523E832E4E04D8C97EBBA75E1032BC3"/>
        </w:placeholder>
        <w:showingPlcHdr/>
      </w:sdtPr>
      <w:sdtEndPr/>
      <w:sdtContent>
        <w:p w14:paraId="563EF9EE" w14:textId="77777777" w:rsidR="00C25EC5" w:rsidRPr="00C25EC5" w:rsidRDefault="00C25EC5" w:rsidP="00C25EC5">
          <w:pPr>
            <w:rPr>
              <w:b/>
              <w:bCs/>
            </w:rPr>
          </w:pPr>
          <w:r w:rsidRPr="00C25EC5">
            <w:rPr>
              <w:rStyle w:val="PlaceholderText"/>
              <w:shd w:val="clear" w:color="auto" w:fill="FFF2CC" w:themeFill="accent4" w:themeFillTint="33"/>
            </w:rPr>
            <w:t>Klicken oder tippen Sie hier, um Text einzugeben.</w:t>
          </w:r>
        </w:p>
      </w:sdtContent>
    </w:sdt>
    <w:p w14:paraId="49070823" w14:textId="77777777" w:rsidR="00630529" w:rsidRPr="00630529" w:rsidRDefault="00630529" w:rsidP="00630529">
      <w:pPr>
        <w:pStyle w:val="ListParagraph"/>
        <w:numPr>
          <w:ilvl w:val="0"/>
          <w:numId w:val="20"/>
        </w:numPr>
        <w:rPr>
          <w:b/>
          <w:bCs/>
        </w:rPr>
      </w:pPr>
      <w:r w:rsidRPr="00630529">
        <w:rPr>
          <w:b/>
          <w:bCs/>
        </w:rPr>
        <w:t>Wurde die Exposition valide und reliabel gemessen?</w:t>
      </w:r>
    </w:p>
    <w:sdt>
      <w:sdtPr>
        <w:id w:val="1584714947"/>
        <w:placeholder>
          <w:docPart w:val="2523E832E4E04D8C97EBBA75E1032BC3"/>
        </w:placeholder>
        <w:showingPlcHdr/>
      </w:sdtPr>
      <w:sdtEndPr/>
      <w:sdtContent>
        <w:p w14:paraId="2DCFF70A" w14:textId="77777777" w:rsidR="009D1216" w:rsidRDefault="00C25EC5" w:rsidP="00630529">
          <w:r w:rsidRPr="00C25EC5">
            <w:rPr>
              <w:rStyle w:val="PlaceholderText"/>
              <w:shd w:val="clear" w:color="auto" w:fill="FFF2CC" w:themeFill="accent4" w:themeFillTint="33"/>
            </w:rPr>
            <w:t>Klicken oder tippen Sie hier, um Text einzugeben.</w:t>
          </w:r>
        </w:p>
      </w:sdtContent>
    </w:sdt>
    <w:p w14:paraId="1E4509AF" w14:textId="77777777" w:rsidR="00630529" w:rsidRPr="00630529" w:rsidRDefault="00630529" w:rsidP="00630529">
      <w:pPr>
        <w:pStyle w:val="ListParagraph"/>
        <w:numPr>
          <w:ilvl w:val="0"/>
          <w:numId w:val="20"/>
        </w:numPr>
        <w:rPr>
          <w:b/>
          <w:bCs/>
        </w:rPr>
      </w:pPr>
      <w:r w:rsidRPr="00630529">
        <w:rPr>
          <w:b/>
          <w:bCs/>
        </w:rPr>
        <w:t>Wurden Störfaktoren (</w:t>
      </w:r>
      <w:proofErr w:type="spellStart"/>
      <w:r w:rsidRPr="00630529">
        <w:rPr>
          <w:b/>
          <w:bCs/>
        </w:rPr>
        <w:t>Confounders</w:t>
      </w:r>
      <w:proofErr w:type="spellEnd"/>
      <w:r w:rsidRPr="00630529">
        <w:rPr>
          <w:b/>
          <w:bCs/>
        </w:rPr>
        <w:t xml:space="preserve">) identifiziert? </w:t>
      </w:r>
    </w:p>
    <w:sdt>
      <w:sdtPr>
        <w:id w:val="-643048443"/>
        <w:placeholder>
          <w:docPart w:val="2523E832E4E04D8C97EBBA75E1032BC3"/>
        </w:placeholder>
        <w:showingPlcHdr/>
      </w:sdtPr>
      <w:sdtEndPr/>
      <w:sdtContent>
        <w:p w14:paraId="59914A40" w14:textId="77777777" w:rsidR="00C25EC5" w:rsidRDefault="00C25EC5" w:rsidP="00630529">
          <w:r w:rsidRPr="00C25EC5">
            <w:rPr>
              <w:rStyle w:val="PlaceholderText"/>
              <w:shd w:val="clear" w:color="auto" w:fill="FFF2CC" w:themeFill="accent4" w:themeFillTint="33"/>
            </w:rPr>
            <w:t>Klicken oder tippen Sie hier, um Text einzugeben.</w:t>
          </w:r>
        </w:p>
      </w:sdtContent>
    </w:sdt>
    <w:p w14:paraId="35DA64A0" w14:textId="34FA1BF6" w:rsidR="00630529" w:rsidRPr="00630529" w:rsidRDefault="00630529" w:rsidP="00630529">
      <w:pPr>
        <w:pStyle w:val="ListParagraph"/>
        <w:numPr>
          <w:ilvl w:val="0"/>
          <w:numId w:val="20"/>
        </w:numPr>
        <w:rPr>
          <w:b/>
          <w:bCs/>
        </w:rPr>
      </w:pPr>
      <w:r w:rsidRPr="00630529">
        <w:rPr>
          <w:b/>
          <w:bCs/>
        </w:rPr>
        <w:t>Wurden Strategien für den Umgang mit Störfaktoren genannt?</w:t>
      </w:r>
    </w:p>
    <w:sdt>
      <w:sdtPr>
        <w:id w:val="-1660148588"/>
        <w:placeholder>
          <w:docPart w:val="2523E832E4E04D8C97EBBA75E1032BC3"/>
        </w:placeholder>
        <w:showingPlcHdr/>
      </w:sdtPr>
      <w:sdtEndPr/>
      <w:sdtContent>
        <w:p w14:paraId="16530CC5" w14:textId="77777777" w:rsidR="00C25EC5" w:rsidRDefault="00C25EC5" w:rsidP="00630529">
          <w:r w:rsidRPr="00C25EC5">
            <w:rPr>
              <w:rStyle w:val="PlaceholderText"/>
              <w:shd w:val="clear" w:color="auto" w:fill="FFF2CC" w:themeFill="accent4" w:themeFillTint="33"/>
            </w:rPr>
            <w:t>Klicken oder tippen Sie hier, um Text einzugeben.</w:t>
          </w:r>
        </w:p>
      </w:sdtContent>
    </w:sdt>
    <w:p w14:paraId="0B1D8F5A" w14:textId="77777777" w:rsidR="00630529" w:rsidRPr="00630529" w:rsidRDefault="00630529" w:rsidP="00630529">
      <w:pPr>
        <w:pStyle w:val="ListParagraph"/>
        <w:numPr>
          <w:ilvl w:val="0"/>
          <w:numId w:val="20"/>
        </w:numPr>
        <w:rPr>
          <w:b/>
          <w:bCs/>
        </w:rPr>
      </w:pPr>
      <w:r w:rsidRPr="00630529">
        <w:rPr>
          <w:b/>
          <w:bCs/>
        </w:rPr>
        <w:t xml:space="preserve">Sind die Gruppen/Teilnehmenden zu Beginn der Studie (oder zum Zeitpunkt der Exposition) frei von dem zu untersuchenden Ergebnis? </w:t>
      </w:r>
    </w:p>
    <w:sdt>
      <w:sdtPr>
        <w:id w:val="893547556"/>
        <w:placeholder>
          <w:docPart w:val="2523E832E4E04D8C97EBBA75E1032BC3"/>
        </w:placeholder>
        <w:showingPlcHdr/>
      </w:sdtPr>
      <w:sdtEndPr/>
      <w:sdtContent>
        <w:p w14:paraId="08112280" w14:textId="77777777" w:rsidR="00C25EC5" w:rsidRDefault="00C25EC5" w:rsidP="00630529">
          <w:r w:rsidRPr="00C25EC5">
            <w:rPr>
              <w:rStyle w:val="PlaceholderText"/>
              <w:shd w:val="clear" w:color="auto" w:fill="FFF2CC" w:themeFill="accent4" w:themeFillTint="33"/>
            </w:rPr>
            <w:t>Klicken oder tippen Sie hier, um Text einzugeben.</w:t>
          </w:r>
        </w:p>
      </w:sdtContent>
    </w:sdt>
    <w:p w14:paraId="146541D3" w14:textId="1F26A4F6" w:rsidR="00630529" w:rsidRPr="00630529" w:rsidRDefault="00630529" w:rsidP="00630529">
      <w:pPr>
        <w:pStyle w:val="ListParagraph"/>
        <w:numPr>
          <w:ilvl w:val="0"/>
          <w:numId w:val="20"/>
        </w:numPr>
        <w:rPr>
          <w:b/>
          <w:bCs/>
        </w:rPr>
      </w:pPr>
      <w:r w:rsidRPr="00630529">
        <w:rPr>
          <w:b/>
          <w:bCs/>
        </w:rPr>
        <w:t>Wurden die Ergebnisse valide und reliab</w:t>
      </w:r>
      <w:r w:rsidR="00561CD3">
        <w:rPr>
          <w:b/>
          <w:bCs/>
        </w:rPr>
        <w:t>el</w:t>
      </w:r>
      <w:r w:rsidRPr="00630529">
        <w:rPr>
          <w:b/>
          <w:bCs/>
        </w:rPr>
        <w:t xml:space="preserve"> gemessen? </w:t>
      </w:r>
    </w:p>
    <w:sdt>
      <w:sdtPr>
        <w:id w:val="-1035109440"/>
        <w:placeholder>
          <w:docPart w:val="2523E832E4E04D8C97EBBA75E1032BC3"/>
        </w:placeholder>
        <w:showingPlcHdr/>
      </w:sdtPr>
      <w:sdtEndPr/>
      <w:sdtContent>
        <w:p w14:paraId="0B9AED69" w14:textId="77777777" w:rsidR="00C25EC5" w:rsidRDefault="00C25EC5" w:rsidP="00630529">
          <w:r w:rsidRPr="00C25EC5">
            <w:rPr>
              <w:rStyle w:val="PlaceholderText"/>
              <w:shd w:val="clear" w:color="auto" w:fill="FFF2CC" w:themeFill="accent4" w:themeFillTint="33"/>
            </w:rPr>
            <w:t>Klicken oder tippen Sie hier, um Text einzugeben.</w:t>
          </w:r>
        </w:p>
      </w:sdtContent>
    </w:sdt>
    <w:p w14:paraId="6E6FFB37" w14:textId="77777777" w:rsidR="00561CD3" w:rsidRPr="00561CD3" w:rsidRDefault="00561CD3" w:rsidP="00561CD3">
      <w:pPr>
        <w:pStyle w:val="ListParagraph"/>
        <w:numPr>
          <w:ilvl w:val="0"/>
          <w:numId w:val="20"/>
        </w:numPr>
      </w:pPr>
      <w:r w:rsidRPr="00561CD3">
        <w:rPr>
          <w:b/>
          <w:bCs/>
        </w:rPr>
        <w:t>Wurde die Follow-</w:t>
      </w:r>
      <w:proofErr w:type="spellStart"/>
      <w:r w:rsidRPr="00561CD3">
        <w:rPr>
          <w:b/>
          <w:bCs/>
        </w:rPr>
        <w:t>up</w:t>
      </w:r>
      <w:proofErr w:type="spellEnd"/>
      <w:r w:rsidRPr="00561CD3">
        <w:rPr>
          <w:b/>
          <w:bCs/>
        </w:rPr>
        <w:t xml:space="preserve"> Zeit angegeben und war sie lang genug, damit Ergebnisse auftreten konnten?</w:t>
      </w:r>
    </w:p>
    <w:p w14:paraId="7B51274C" w14:textId="038708F9" w:rsidR="00C25EC5" w:rsidRDefault="00561CD3" w:rsidP="00561CD3">
      <w:sdt>
        <w:sdtPr>
          <w:id w:val="-548137293"/>
          <w:placeholder>
            <w:docPart w:val="2523E832E4E04D8C97EBBA75E1032BC3"/>
          </w:placeholder>
          <w:showingPlcHdr/>
        </w:sdtPr>
        <w:sdtEndPr/>
        <w:sdtContent>
          <w:r w:rsidR="00C25EC5" w:rsidRPr="00561CD3">
            <w:rPr>
              <w:rStyle w:val="PlaceholderText"/>
              <w:shd w:val="clear" w:color="auto" w:fill="FFF2CC" w:themeFill="accent4" w:themeFillTint="33"/>
            </w:rPr>
            <w:t>Klicken oder tippen Sie hier, um Text einzugeben.</w:t>
          </w:r>
        </w:sdtContent>
      </w:sdt>
    </w:p>
    <w:p w14:paraId="735D7A94" w14:textId="4DE1A27A" w:rsidR="00630529" w:rsidRPr="005075AF" w:rsidRDefault="00630529" w:rsidP="005075AF">
      <w:pPr>
        <w:pStyle w:val="ListParagraph"/>
        <w:numPr>
          <w:ilvl w:val="0"/>
          <w:numId w:val="20"/>
        </w:numPr>
        <w:rPr>
          <w:b/>
          <w:bCs/>
        </w:rPr>
      </w:pPr>
      <w:r w:rsidRPr="005075AF">
        <w:rPr>
          <w:b/>
          <w:bCs/>
        </w:rPr>
        <w:t>War das Follow-</w:t>
      </w:r>
      <w:proofErr w:type="spellStart"/>
      <w:r w:rsidRPr="005075AF">
        <w:rPr>
          <w:b/>
          <w:bCs/>
        </w:rPr>
        <w:t>up</w:t>
      </w:r>
      <w:proofErr w:type="spellEnd"/>
      <w:r w:rsidRPr="005075AF">
        <w:rPr>
          <w:b/>
          <w:bCs/>
        </w:rPr>
        <w:t xml:space="preserve"> </w:t>
      </w:r>
      <w:r w:rsidR="00561CD3">
        <w:rPr>
          <w:b/>
          <w:bCs/>
        </w:rPr>
        <w:t>vollständig</w:t>
      </w:r>
      <w:r w:rsidRPr="005075AF">
        <w:rPr>
          <w:b/>
          <w:bCs/>
        </w:rPr>
        <w:t xml:space="preserve"> und falls nicht, wurden die Gründe für das Nichterscheinen zum Follow-</w:t>
      </w:r>
      <w:proofErr w:type="spellStart"/>
      <w:r w:rsidRPr="005075AF">
        <w:rPr>
          <w:b/>
          <w:bCs/>
        </w:rPr>
        <w:t>up</w:t>
      </w:r>
      <w:proofErr w:type="spellEnd"/>
      <w:r w:rsidRPr="005075AF">
        <w:rPr>
          <w:b/>
          <w:bCs/>
        </w:rPr>
        <w:t xml:space="preserve"> beschrieben und untersucht?</w:t>
      </w:r>
    </w:p>
    <w:sdt>
      <w:sdtPr>
        <w:id w:val="-2116352461"/>
        <w:placeholder>
          <w:docPart w:val="2523E832E4E04D8C97EBBA75E1032BC3"/>
        </w:placeholder>
        <w:showingPlcHdr/>
      </w:sdtPr>
      <w:sdtEndPr/>
      <w:sdtContent>
        <w:p w14:paraId="6434763A" w14:textId="77777777" w:rsidR="00C25EC5" w:rsidRDefault="00C25EC5" w:rsidP="00630529">
          <w:r w:rsidRPr="00C25EC5">
            <w:rPr>
              <w:rStyle w:val="PlaceholderText"/>
              <w:shd w:val="clear" w:color="auto" w:fill="FFF2CC" w:themeFill="accent4" w:themeFillTint="33"/>
            </w:rPr>
            <w:t>Klicken oder tippen Sie hier, um Text einzugeben.</w:t>
          </w:r>
        </w:p>
      </w:sdtContent>
    </w:sdt>
    <w:p w14:paraId="6ECBD5D8" w14:textId="1CD7A5F9" w:rsidR="00561CD3" w:rsidRPr="00561CD3" w:rsidRDefault="00561CD3" w:rsidP="00561CD3">
      <w:pPr>
        <w:pStyle w:val="ListParagraph"/>
        <w:numPr>
          <w:ilvl w:val="0"/>
          <w:numId w:val="20"/>
        </w:numPr>
        <w:rPr>
          <w:b/>
          <w:bCs/>
        </w:rPr>
      </w:pPr>
      <w:r w:rsidRPr="00561CD3">
        <w:rPr>
          <w:b/>
          <w:bCs/>
        </w:rPr>
        <w:t>Wurden Strategien verwendet, um mit dem unvollständigen Follow-</w:t>
      </w:r>
      <w:proofErr w:type="spellStart"/>
      <w:r w:rsidRPr="00561CD3">
        <w:rPr>
          <w:b/>
          <w:bCs/>
        </w:rPr>
        <w:t>up</w:t>
      </w:r>
      <w:proofErr w:type="spellEnd"/>
      <w:r w:rsidRPr="00561CD3">
        <w:rPr>
          <w:b/>
          <w:bCs/>
        </w:rPr>
        <w:t xml:space="preserve"> umzugehen?</w:t>
      </w:r>
    </w:p>
    <w:p w14:paraId="17D038AE" w14:textId="04C0AD7A" w:rsidR="00630529" w:rsidRDefault="00561CD3" w:rsidP="00561CD3">
      <w:pPr>
        <w:ind w:left="360"/>
      </w:pPr>
      <w:sdt>
        <w:sdtPr>
          <w:id w:val="735510058"/>
          <w:placeholder>
            <w:docPart w:val="2523E832E4E04D8C97EBBA75E1032BC3"/>
          </w:placeholder>
          <w:showingPlcHdr/>
        </w:sdtPr>
        <w:sdtEndPr/>
        <w:sdtContent>
          <w:r w:rsidR="00C25EC5" w:rsidRPr="00561CD3">
            <w:rPr>
              <w:rStyle w:val="PlaceholderText"/>
              <w:shd w:val="clear" w:color="auto" w:fill="FFF2CC" w:themeFill="accent4" w:themeFillTint="33"/>
            </w:rPr>
            <w:t>Klicken oder tippen Sie hier, um Text einzugeben.</w:t>
          </w:r>
        </w:sdtContent>
      </w:sdt>
    </w:p>
    <w:p w14:paraId="2A1B2AFA" w14:textId="1FC585A8" w:rsidR="00630529" w:rsidRPr="00630529" w:rsidRDefault="00630529" w:rsidP="00630529">
      <w:pPr>
        <w:pStyle w:val="ListParagraph"/>
        <w:numPr>
          <w:ilvl w:val="0"/>
          <w:numId w:val="20"/>
        </w:numPr>
        <w:rPr>
          <w:b/>
          <w:bCs/>
        </w:rPr>
      </w:pPr>
      <w:r w:rsidRPr="00630529">
        <w:rPr>
          <w:b/>
          <w:bCs/>
        </w:rPr>
        <w:t xml:space="preserve">Wurde eine </w:t>
      </w:r>
      <w:r w:rsidR="00561CD3">
        <w:rPr>
          <w:b/>
          <w:bCs/>
        </w:rPr>
        <w:t>geeignete</w:t>
      </w:r>
      <w:r w:rsidRPr="00630529">
        <w:rPr>
          <w:b/>
          <w:bCs/>
        </w:rPr>
        <w:t xml:space="preserve"> statistische Analyse verwendet? </w:t>
      </w:r>
    </w:p>
    <w:sdt>
      <w:sdtPr>
        <w:id w:val="1014191700"/>
        <w:placeholder>
          <w:docPart w:val="2523E832E4E04D8C97EBBA75E1032BC3"/>
        </w:placeholder>
        <w:showingPlcHdr/>
      </w:sdtPr>
      <w:sdtEndPr/>
      <w:sdtContent>
        <w:p w14:paraId="6F4C8266" w14:textId="77777777" w:rsidR="00C25EC5" w:rsidRDefault="00C25EC5" w:rsidP="00630529">
          <w:r w:rsidRPr="00C25EC5">
            <w:rPr>
              <w:rStyle w:val="PlaceholderText"/>
              <w:shd w:val="clear" w:color="auto" w:fill="FFF2CC" w:themeFill="accent4" w:themeFillTint="33"/>
            </w:rPr>
            <w:t>Klicken oder tippen Sie hier, um Text einzugeben.</w:t>
          </w:r>
        </w:p>
      </w:sdtContent>
    </w:sdt>
    <w:p w14:paraId="65336B21" w14:textId="77777777" w:rsidR="00990ED9" w:rsidRDefault="00990ED9" w:rsidP="00630529"/>
    <w:p w14:paraId="00A1B65F" w14:textId="77777777" w:rsidR="00F8109C" w:rsidRDefault="00F8109C" w:rsidP="00630529"/>
    <w:p w14:paraId="56DE04C5" w14:textId="77777777" w:rsidR="00990ED9" w:rsidRDefault="00990ED9" w:rsidP="00990ED9">
      <w:pPr>
        <w:rPr>
          <w:b/>
          <w:bCs/>
        </w:rPr>
      </w:pPr>
      <w:r w:rsidRPr="00630529">
        <w:rPr>
          <w:b/>
          <w:bCs/>
        </w:rPr>
        <w:t>Erläuterungen zur kritischen Beurteilung von Kohortenstudien</w:t>
      </w:r>
    </w:p>
    <w:p w14:paraId="1E69E47E" w14:textId="729A4C9D" w:rsidR="00990ED9" w:rsidRPr="00990ED9" w:rsidRDefault="00990ED9" w:rsidP="00990ED9">
      <w:pPr>
        <w:pStyle w:val="ListParagraph"/>
        <w:numPr>
          <w:ilvl w:val="0"/>
          <w:numId w:val="21"/>
        </w:numPr>
        <w:rPr>
          <w:b/>
          <w:bCs/>
          <w:sz w:val="18"/>
          <w:szCs w:val="18"/>
        </w:rPr>
      </w:pPr>
      <w:r w:rsidRPr="00990ED9">
        <w:rPr>
          <w:b/>
          <w:bCs/>
          <w:sz w:val="18"/>
          <w:szCs w:val="18"/>
        </w:rPr>
        <w:t xml:space="preserve">Waren die beiden Gruppen ähnlich und wurden sie </w:t>
      </w:r>
      <w:r w:rsidR="00561CD3">
        <w:rPr>
          <w:b/>
          <w:bCs/>
          <w:sz w:val="18"/>
          <w:szCs w:val="18"/>
        </w:rPr>
        <w:t>aus</w:t>
      </w:r>
      <w:r w:rsidRPr="00990ED9">
        <w:rPr>
          <w:b/>
          <w:bCs/>
          <w:sz w:val="18"/>
          <w:szCs w:val="18"/>
        </w:rPr>
        <w:t xml:space="preserve"> derselben Population rekrutiert? </w:t>
      </w:r>
    </w:p>
    <w:p w14:paraId="5F6F7C6E" w14:textId="77777777" w:rsidR="00990ED9" w:rsidRPr="00990ED9" w:rsidRDefault="00990ED9" w:rsidP="00990ED9">
      <w:pPr>
        <w:rPr>
          <w:sz w:val="18"/>
          <w:szCs w:val="18"/>
        </w:rPr>
      </w:pPr>
      <w:r w:rsidRPr="00990ED9">
        <w:rPr>
          <w:sz w:val="18"/>
          <w:szCs w:val="18"/>
        </w:rPr>
        <w:t xml:space="preserve">Überprüfen Sie die Beschreibung der Teilnehmenden im Manuskript sorgfältig, um festzustellen, ob die Patientinnen und Patienten innerhalb und zwischen den Gruppen </w:t>
      </w:r>
      <w:r w:rsidRPr="00990ED9">
        <w:rPr>
          <w:i/>
          <w:iCs/>
          <w:color w:val="4472C4" w:themeColor="accent1"/>
          <w:sz w:val="18"/>
          <w:szCs w:val="18"/>
        </w:rPr>
        <w:t>ähnliche Merkmale in Bezug auf die Exposition</w:t>
      </w:r>
      <w:r w:rsidRPr="00990ED9">
        <w:rPr>
          <w:color w:val="4472C4" w:themeColor="accent1"/>
          <w:sz w:val="18"/>
          <w:szCs w:val="18"/>
        </w:rPr>
        <w:t xml:space="preserve"> </w:t>
      </w:r>
      <w:r w:rsidRPr="00990ED9">
        <w:rPr>
          <w:sz w:val="18"/>
          <w:szCs w:val="18"/>
        </w:rPr>
        <w:t xml:space="preserve">(z.B. Risikofaktor, der untersucht wird) aufweisen. Die beiden für den Vergleich ausgewählten Gruppen sollten in allen Merkmalen, die für die betreffende Studienfrage relevant sind, so ähnlich wie möglich sein, mit Ausnahme des Expositionsstatus. Die Autorinnen und Autoren sollten genaue </w:t>
      </w:r>
      <w:r w:rsidRPr="00990ED9">
        <w:rPr>
          <w:i/>
          <w:iCs/>
          <w:color w:val="4472C4" w:themeColor="accent1"/>
          <w:sz w:val="18"/>
          <w:szCs w:val="18"/>
        </w:rPr>
        <w:t>Ein- und Ausschlusskriterien</w:t>
      </w:r>
      <w:r w:rsidRPr="00990ED9">
        <w:rPr>
          <w:color w:val="4472C4" w:themeColor="accent1"/>
          <w:sz w:val="18"/>
          <w:szCs w:val="18"/>
        </w:rPr>
        <w:t xml:space="preserve"> </w:t>
      </w:r>
      <w:r w:rsidRPr="00990ED9">
        <w:rPr>
          <w:sz w:val="18"/>
          <w:szCs w:val="18"/>
        </w:rPr>
        <w:t>angeben, die sie vor der Rekrutierung der Studienteilnehmenden festgelegt haben.</w:t>
      </w:r>
    </w:p>
    <w:p w14:paraId="53056CD0" w14:textId="77777777" w:rsidR="00990ED9" w:rsidRPr="00990ED9" w:rsidRDefault="00990ED9" w:rsidP="00990ED9">
      <w:pPr>
        <w:pStyle w:val="ListParagraph"/>
        <w:numPr>
          <w:ilvl w:val="0"/>
          <w:numId w:val="21"/>
        </w:numPr>
        <w:rPr>
          <w:b/>
          <w:bCs/>
          <w:sz w:val="18"/>
          <w:szCs w:val="18"/>
        </w:rPr>
      </w:pPr>
      <w:r w:rsidRPr="00990ED9">
        <w:rPr>
          <w:b/>
          <w:bCs/>
          <w:sz w:val="18"/>
          <w:szCs w:val="18"/>
        </w:rPr>
        <w:t>Wurde die Exposition ähnlich gemessen, um die Teilnehmenden entweder der exponierten oder der nicht-exponierten Gruppen zuzuteilen?</w:t>
      </w:r>
    </w:p>
    <w:p w14:paraId="122C5423" w14:textId="77777777" w:rsidR="00990ED9" w:rsidRPr="00990ED9" w:rsidRDefault="00990ED9" w:rsidP="00990ED9">
      <w:pPr>
        <w:rPr>
          <w:sz w:val="18"/>
          <w:szCs w:val="18"/>
        </w:rPr>
      </w:pPr>
      <w:r w:rsidRPr="00990ED9">
        <w:rPr>
          <w:sz w:val="18"/>
          <w:szCs w:val="18"/>
        </w:rPr>
        <w:t xml:space="preserve">Eine qualitativ hochwertige Kohortenstudie sollte beschreiben, wie die Exposition gemessen wurde. </w:t>
      </w:r>
      <w:r w:rsidRPr="00990ED9">
        <w:rPr>
          <w:i/>
          <w:iCs/>
          <w:color w:val="4472C4" w:themeColor="accent1"/>
          <w:sz w:val="18"/>
          <w:szCs w:val="18"/>
        </w:rPr>
        <w:t>Die Messungen der Exposition sollten klar definiert und im Detail beschrieben sein</w:t>
      </w:r>
      <w:r w:rsidRPr="00990ED9">
        <w:rPr>
          <w:sz w:val="18"/>
          <w:szCs w:val="18"/>
        </w:rPr>
        <w:t>. Auf diese Weise können die Gutachterinnen und Gutachter beurteilen, ob die Teilnehmenden die Exposition von Interesse wirklich erhalten haben oder nicht.</w:t>
      </w:r>
    </w:p>
    <w:p w14:paraId="49A47DC2" w14:textId="77777777" w:rsidR="00990ED9" w:rsidRPr="00990ED9" w:rsidRDefault="00990ED9" w:rsidP="00990ED9">
      <w:pPr>
        <w:pStyle w:val="ListParagraph"/>
        <w:numPr>
          <w:ilvl w:val="0"/>
          <w:numId w:val="21"/>
        </w:numPr>
        <w:rPr>
          <w:b/>
          <w:bCs/>
          <w:sz w:val="18"/>
          <w:szCs w:val="18"/>
        </w:rPr>
      </w:pPr>
      <w:r w:rsidRPr="00990ED9">
        <w:rPr>
          <w:b/>
          <w:bCs/>
          <w:sz w:val="18"/>
          <w:szCs w:val="18"/>
        </w:rPr>
        <w:t>Wurde die Exposition valide und reliabel gemessen?</w:t>
      </w:r>
    </w:p>
    <w:p w14:paraId="46795A69" w14:textId="77777777" w:rsidR="00990ED9" w:rsidRPr="00990ED9" w:rsidRDefault="00990ED9" w:rsidP="00990ED9">
      <w:pPr>
        <w:rPr>
          <w:sz w:val="18"/>
          <w:szCs w:val="18"/>
        </w:rPr>
      </w:pPr>
      <w:r w:rsidRPr="00990ED9">
        <w:rPr>
          <w:sz w:val="18"/>
          <w:szCs w:val="18"/>
        </w:rPr>
        <w:t xml:space="preserve">Die Studie sollte die Methode der Expositionsmessung genau beschreiben. Um die </w:t>
      </w:r>
      <w:r w:rsidRPr="00990ED9">
        <w:rPr>
          <w:b/>
          <w:bCs/>
          <w:i/>
          <w:iCs/>
          <w:sz w:val="18"/>
          <w:szCs w:val="18"/>
        </w:rPr>
        <w:t>Validität</w:t>
      </w:r>
      <w:r w:rsidRPr="00990ED9">
        <w:rPr>
          <w:sz w:val="18"/>
          <w:szCs w:val="18"/>
        </w:rPr>
        <w:t xml:space="preserve"> dieser Messmethode festzustellen, braucht es einen sogen. «</w:t>
      </w:r>
      <w:proofErr w:type="spellStart"/>
      <w:r w:rsidRPr="00990ED9">
        <w:rPr>
          <w:sz w:val="18"/>
          <w:szCs w:val="18"/>
        </w:rPr>
        <w:t>gold</w:t>
      </w:r>
      <w:proofErr w:type="spellEnd"/>
      <w:r w:rsidRPr="00990ED9">
        <w:rPr>
          <w:sz w:val="18"/>
          <w:szCs w:val="18"/>
        </w:rPr>
        <w:t xml:space="preserve"> </w:t>
      </w:r>
      <w:proofErr w:type="spellStart"/>
      <w:r w:rsidRPr="00990ED9">
        <w:rPr>
          <w:sz w:val="18"/>
          <w:szCs w:val="18"/>
        </w:rPr>
        <w:t>standard</w:t>
      </w:r>
      <w:proofErr w:type="spellEnd"/>
      <w:r w:rsidRPr="00990ED9">
        <w:rPr>
          <w:sz w:val="18"/>
          <w:szCs w:val="18"/>
        </w:rPr>
        <w:t xml:space="preserve">», mit dem die Messung verglichen werden kann. Die Validität der Expositionsmessung hängt normalerweise davon ab, ob eine aktuelle Messung benötigt wird oder ob die Messung einer vergangenen Exposition erforderlich ist. </w:t>
      </w:r>
    </w:p>
    <w:p w14:paraId="388E4D4E" w14:textId="77777777" w:rsidR="00990ED9" w:rsidRPr="00990ED9" w:rsidRDefault="00990ED9" w:rsidP="00990ED9">
      <w:pPr>
        <w:rPr>
          <w:sz w:val="18"/>
          <w:szCs w:val="18"/>
        </w:rPr>
      </w:pPr>
      <w:r w:rsidRPr="00990ED9">
        <w:rPr>
          <w:b/>
          <w:bCs/>
          <w:i/>
          <w:iCs/>
          <w:sz w:val="18"/>
          <w:szCs w:val="18"/>
        </w:rPr>
        <w:t>Reliabilität</w:t>
      </w:r>
      <w:r w:rsidRPr="00990ED9">
        <w:rPr>
          <w:sz w:val="18"/>
          <w:szCs w:val="18"/>
        </w:rPr>
        <w:t xml:space="preserve"> bezieht sich auf die Prozesse, die in einer epidemiologischen Studie zur Überprüfung der Wiederholbarkeit der Expositionsmessungen enthalten sind. Diese beinhalten normalerweise Intrarater-Reliabilität und Interrater-Reliabilität.</w:t>
      </w:r>
    </w:p>
    <w:p w14:paraId="46387709" w14:textId="77777777" w:rsidR="00990ED9" w:rsidRPr="00990ED9" w:rsidRDefault="00990ED9" w:rsidP="00990ED9">
      <w:pPr>
        <w:pStyle w:val="ListParagraph"/>
        <w:numPr>
          <w:ilvl w:val="0"/>
          <w:numId w:val="21"/>
        </w:numPr>
        <w:rPr>
          <w:b/>
          <w:bCs/>
          <w:sz w:val="18"/>
          <w:szCs w:val="18"/>
        </w:rPr>
      </w:pPr>
      <w:r w:rsidRPr="00990ED9">
        <w:rPr>
          <w:b/>
          <w:bCs/>
          <w:sz w:val="18"/>
          <w:szCs w:val="18"/>
        </w:rPr>
        <w:t>Wurden Störfaktoren (</w:t>
      </w:r>
      <w:proofErr w:type="spellStart"/>
      <w:r w:rsidRPr="00990ED9">
        <w:rPr>
          <w:b/>
          <w:bCs/>
          <w:sz w:val="18"/>
          <w:szCs w:val="18"/>
        </w:rPr>
        <w:t>Confounders</w:t>
      </w:r>
      <w:proofErr w:type="spellEnd"/>
      <w:r w:rsidRPr="00990ED9">
        <w:rPr>
          <w:b/>
          <w:bCs/>
          <w:sz w:val="18"/>
          <w:szCs w:val="18"/>
        </w:rPr>
        <w:t xml:space="preserve">) identifiziert? </w:t>
      </w:r>
    </w:p>
    <w:p w14:paraId="7F3B7BF7" w14:textId="77777777" w:rsidR="00990ED9" w:rsidRPr="00990ED9" w:rsidRDefault="00990ED9" w:rsidP="00990ED9">
      <w:pPr>
        <w:rPr>
          <w:sz w:val="18"/>
          <w:szCs w:val="18"/>
        </w:rPr>
      </w:pPr>
      <w:r w:rsidRPr="00990ED9">
        <w:rPr>
          <w:sz w:val="18"/>
          <w:szCs w:val="18"/>
        </w:rPr>
        <w:t xml:space="preserve">Störfaktoren sind aufgetreten, wenn der geschätzte Effekt durch bestehende Unterschiede zwischen den Vergleichsgruppen (abgesehen von der untersuchten Exposition) verzerrt wird. </w:t>
      </w:r>
      <w:r w:rsidRPr="00990ED9">
        <w:rPr>
          <w:i/>
          <w:iCs/>
          <w:color w:val="4472C4" w:themeColor="accent1"/>
          <w:sz w:val="18"/>
          <w:szCs w:val="18"/>
        </w:rPr>
        <w:t xml:space="preserve">Typische Störfaktoren umfassen Merkmale zu Studienbeginn, prognostische Faktoren, oder gleichzeitig auftretende Expositionen (z.B. Rauchen). </w:t>
      </w:r>
      <w:r w:rsidRPr="00990ED9">
        <w:rPr>
          <w:sz w:val="18"/>
          <w:szCs w:val="18"/>
        </w:rPr>
        <w:t>Ein Störfaktor ist ein Unterschied zwischen den Vergleichsgruppen, der die Richtung der Studienergebnisse beeinflusst. In einer qualitativ hochwertigen Kohortenstudie werden die möglichen Störfaktoren identifiziert und (wenn möglich) gemessen. Dies ist schwierig in Studien, bei denen Verhaltens-, Einstellungs- oder Lifestylefaktoren die Ergebnisse beeinflussen können.</w:t>
      </w:r>
    </w:p>
    <w:p w14:paraId="280FC1EC" w14:textId="62E6F0BE" w:rsidR="00990ED9" w:rsidRPr="00990ED9" w:rsidRDefault="00990ED9" w:rsidP="00990ED9">
      <w:pPr>
        <w:pStyle w:val="ListParagraph"/>
        <w:numPr>
          <w:ilvl w:val="0"/>
          <w:numId w:val="21"/>
        </w:numPr>
        <w:rPr>
          <w:b/>
          <w:bCs/>
          <w:sz w:val="18"/>
          <w:szCs w:val="18"/>
        </w:rPr>
      </w:pPr>
      <w:r w:rsidRPr="00990ED9">
        <w:rPr>
          <w:b/>
          <w:bCs/>
          <w:sz w:val="18"/>
          <w:szCs w:val="18"/>
        </w:rPr>
        <w:t>Wurden Strategien für den Umgang mit Störfaktoren genannt?</w:t>
      </w:r>
    </w:p>
    <w:p w14:paraId="7F8F32B4" w14:textId="77777777" w:rsidR="00990ED9" w:rsidRPr="00990ED9" w:rsidRDefault="00990ED9" w:rsidP="00990ED9">
      <w:pPr>
        <w:rPr>
          <w:i/>
          <w:iCs/>
          <w:color w:val="4472C4" w:themeColor="accent1"/>
          <w:sz w:val="18"/>
          <w:szCs w:val="18"/>
        </w:rPr>
      </w:pPr>
      <w:r w:rsidRPr="00990ED9">
        <w:rPr>
          <w:sz w:val="18"/>
          <w:szCs w:val="18"/>
        </w:rPr>
        <w:t xml:space="preserve">Strategien, um mit den Auswirkungen von Störfaktoren umzugehen, können im Studiendesign oder in der Datenanalyse behandelt werden. Durch </w:t>
      </w:r>
      <w:proofErr w:type="spellStart"/>
      <w:r w:rsidRPr="00990ED9">
        <w:rPr>
          <w:sz w:val="18"/>
          <w:szCs w:val="18"/>
        </w:rPr>
        <w:t>Matching</w:t>
      </w:r>
      <w:proofErr w:type="spellEnd"/>
      <w:r w:rsidRPr="00990ED9">
        <w:rPr>
          <w:sz w:val="18"/>
          <w:szCs w:val="18"/>
        </w:rPr>
        <w:t xml:space="preserve"> oder Stratifizierung von Studienteilnehmenden können die Auswirkungen von Störfaktoren kontrolliert werden. Wenn Sie sich mit der Anpassung in der Datenanalyse befassen, beachten Sie die in der Studie verwendeten Statistiken. Die statistische Analyse wird meistens eine Form der multivariaten Regressionsanalyse sein, um die gemessenen Störfaktoren zu berücksichtigen. </w:t>
      </w:r>
      <w:r w:rsidRPr="00990ED9">
        <w:rPr>
          <w:i/>
          <w:iCs/>
          <w:color w:val="4472C4" w:themeColor="accent1"/>
          <w:sz w:val="18"/>
          <w:szCs w:val="18"/>
        </w:rPr>
        <w:t>Achten Sie auf eine Beschreibung statistischer Methoden, da Regressionsmodelle wie die logistische Regression eingesetzt werden, um mit den Störfaktoren umzugehen.</w:t>
      </w:r>
    </w:p>
    <w:p w14:paraId="33991788" w14:textId="77777777" w:rsidR="00990ED9" w:rsidRPr="00990ED9" w:rsidRDefault="00990ED9" w:rsidP="00990ED9">
      <w:pPr>
        <w:pStyle w:val="ListParagraph"/>
        <w:numPr>
          <w:ilvl w:val="0"/>
          <w:numId w:val="21"/>
        </w:numPr>
        <w:rPr>
          <w:b/>
          <w:bCs/>
          <w:sz w:val="18"/>
          <w:szCs w:val="18"/>
        </w:rPr>
      </w:pPr>
      <w:r w:rsidRPr="00990ED9">
        <w:rPr>
          <w:b/>
          <w:bCs/>
          <w:sz w:val="18"/>
          <w:szCs w:val="18"/>
        </w:rPr>
        <w:t xml:space="preserve">Sind die Gruppen/Teilnehmenden zu Beginn der Studie (oder zum Zeitpunkt der Exposition) frei von dem zu untersuchenden Ergebnis? </w:t>
      </w:r>
    </w:p>
    <w:p w14:paraId="132884DD" w14:textId="77777777" w:rsidR="00990ED9" w:rsidRPr="00990ED9" w:rsidRDefault="00990ED9" w:rsidP="00990ED9">
      <w:pPr>
        <w:rPr>
          <w:sz w:val="18"/>
          <w:szCs w:val="18"/>
        </w:rPr>
      </w:pPr>
      <w:r w:rsidRPr="00990ED9">
        <w:rPr>
          <w:sz w:val="18"/>
          <w:szCs w:val="18"/>
        </w:rPr>
        <w:t>Die Teilnehmenden sollten zu Beginn der Studie die zu untersuchenden Ergebnissen nicht aufweisen. Beziehen Sie sich dabei auf den Methodenteil des Manuskripts, da sich diese Information meist bei der Beschreibung der Rekrutierung von Teilnehmenden/Stichproben, den Definitionen von Variablen und/oder Ein-/Ausschlusskriterien befindet.</w:t>
      </w:r>
    </w:p>
    <w:p w14:paraId="147DDE91" w14:textId="3BD05DB2" w:rsidR="00990ED9" w:rsidRPr="00990ED9" w:rsidRDefault="00990ED9" w:rsidP="00990ED9">
      <w:pPr>
        <w:pStyle w:val="ListParagraph"/>
        <w:numPr>
          <w:ilvl w:val="0"/>
          <w:numId w:val="21"/>
        </w:numPr>
        <w:rPr>
          <w:b/>
          <w:bCs/>
          <w:sz w:val="18"/>
          <w:szCs w:val="18"/>
        </w:rPr>
      </w:pPr>
      <w:r w:rsidRPr="00990ED9">
        <w:rPr>
          <w:b/>
          <w:bCs/>
          <w:sz w:val="18"/>
          <w:szCs w:val="18"/>
        </w:rPr>
        <w:t>Wurden die Ergebnisse valide und reliab</w:t>
      </w:r>
      <w:r w:rsidR="00561CD3">
        <w:rPr>
          <w:b/>
          <w:bCs/>
          <w:sz w:val="18"/>
          <w:szCs w:val="18"/>
        </w:rPr>
        <w:t>el</w:t>
      </w:r>
      <w:r w:rsidRPr="00990ED9">
        <w:rPr>
          <w:b/>
          <w:bCs/>
          <w:sz w:val="18"/>
          <w:szCs w:val="18"/>
        </w:rPr>
        <w:t xml:space="preserve"> gemessen? </w:t>
      </w:r>
    </w:p>
    <w:p w14:paraId="3BD010B5" w14:textId="77777777" w:rsidR="00990ED9" w:rsidRPr="00990ED9" w:rsidRDefault="00990ED9" w:rsidP="00990ED9">
      <w:pPr>
        <w:rPr>
          <w:sz w:val="18"/>
          <w:szCs w:val="18"/>
        </w:rPr>
      </w:pPr>
      <w:r w:rsidRPr="00990ED9">
        <w:rPr>
          <w:sz w:val="18"/>
          <w:szCs w:val="18"/>
        </w:rPr>
        <w:lastRenderedPageBreak/>
        <w:t>Lesen Sie den Methodenteil des Manuskripts. Wenn z.B. Lungenkrebs anhand bestehender Definitionen oder diagnostischer Kriterien bewertet wird, dann ist die Antwort auf diese Frage wahrscheinlich ein «Ja». Wenn Lungenkrebs anhand von Beobachterberichten oder selbst-berichteten Skalen bewertet wird, ist das Risiko einer Über- oder Unterberichterstattung erhöht und die Objektivität wird beeinträchtigt. Wichtig ist, dass Sie feststellen, ob es sich bei den verwendeten Messinstrumenten um validierte Instrumente handelt, da dies einen grossen Einfluss auf die Validität der Ergebnismessung hat.</w:t>
      </w:r>
    </w:p>
    <w:p w14:paraId="381DB3CA" w14:textId="77777777" w:rsidR="00990ED9" w:rsidRPr="00990ED9" w:rsidRDefault="00990ED9" w:rsidP="00990ED9">
      <w:pPr>
        <w:rPr>
          <w:sz w:val="18"/>
          <w:szCs w:val="18"/>
        </w:rPr>
      </w:pPr>
      <w:r w:rsidRPr="00990ED9">
        <w:rPr>
          <w:sz w:val="18"/>
          <w:szCs w:val="18"/>
        </w:rPr>
        <w:t>Nach der Bestimmung der Objektivität des Instruments zur Ergebnismessung (z.B. Lungenkrebs), ist es wichtig zu bestimmen wie die Messung durchgeführt wurde. Wurden die an der Datenerhebung involvierte Personen in der Anwendung des Instruments oder der Instrumente geschult? (z.B. Röntgentechniker). Wenn es mehr als eine Datensammlerin oder einen Datensammler gab, waren sie dann in Bezug auf das Bildungsniveau, die klinische- oder Forschungserfahrung, oder das Verantwortlichkeitsniveau ähnlich für die zu beurteilende Forschung?</w:t>
      </w:r>
    </w:p>
    <w:p w14:paraId="0D06CEF9" w14:textId="77777777" w:rsidR="00561CD3" w:rsidRPr="00561CD3" w:rsidRDefault="00561CD3" w:rsidP="00561CD3">
      <w:pPr>
        <w:pStyle w:val="ListParagraph"/>
        <w:numPr>
          <w:ilvl w:val="0"/>
          <w:numId w:val="21"/>
        </w:numPr>
        <w:rPr>
          <w:b/>
          <w:bCs/>
          <w:sz w:val="18"/>
          <w:szCs w:val="18"/>
        </w:rPr>
      </w:pPr>
      <w:r w:rsidRPr="00561CD3">
        <w:rPr>
          <w:b/>
          <w:bCs/>
          <w:sz w:val="18"/>
          <w:szCs w:val="18"/>
        </w:rPr>
        <w:t>Wurde die Follow-</w:t>
      </w:r>
      <w:proofErr w:type="spellStart"/>
      <w:r w:rsidRPr="00561CD3">
        <w:rPr>
          <w:b/>
          <w:bCs/>
          <w:sz w:val="18"/>
          <w:szCs w:val="18"/>
        </w:rPr>
        <w:t>up</w:t>
      </w:r>
      <w:proofErr w:type="spellEnd"/>
      <w:r w:rsidRPr="00561CD3">
        <w:rPr>
          <w:b/>
          <w:bCs/>
          <w:sz w:val="18"/>
          <w:szCs w:val="18"/>
        </w:rPr>
        <w:t xml:space="preserve"> Zeit angegeben und war sie lang genug, damit Ergebnisse auftreten konnten?</w:t>
      </w:r>
    </w:p>
    <w:p w14:paraId="696AAF08" w14:textId="77777777" w:rsidR="00990ED9" w:rsidRPr="00990ED9" w:rsidRDefault="00990ED9" w:rsidP="00990ED9">
      <w:pPr>
        <w:rPr>
          <w:sz w:val="18"/>
          <w:szCs w:val="18"/>
        </w:rPr>
      </w:pPr>
      <w:r w:rsidRPr="00990ED9">
        <w:rPr>
          <w:sz w:val="18"/>
          <w:szCs w:val="18"/>
        </w:rPr>
        <w:t>Die angemessene Zeitspanne für das Follow-</w:t>
      </w:r>
      <w:proofErr w:type="spellStart"/>
      <w:r w:rsidRPr="00990ED9">
        <w:rPr>
          <w:sz w:val="18"/>
          <w:szCs w:val="18"/>
        </w:rPr>
        <w:t>up</w:t>
      </w:r>
      <w:proofErr w:type="spellEnd"/>
      <w:r w:rsidRPr="00990ED9">
        <w:rPr>
          <w:sz w:val="18"/>
          <w:szCs w:val="18"/>
        </w:rPr>
        <w:t xml:space="preserve"> hängt von der Art und den Merkmalen der untersuchten Population und/oder der Intervention, der Krankheit und der Exposition ab. Um abzuschätzen, ob die Dauer des Follow-</w:t>
      </w:r>
      <w:proofErr w:type="spellStart"/>
      <w:r w:rsidRPr="00990ED9">
        <w:rPr>
          <w:sz w:val="18"/>
          <w:szCs w:val="18"/>
        </w:rPr>
        <w:t>up</w:t>
      </w:r>
      <w:proofErr w:type="spellEnd"/>
      <w:r w:rsidRPr="00990ED9">
        <w:rPr>
          <w:sz w:val="18"/>
          <w:szCs w:val="18"/>
        </w:rPr>
        <w:t xml:space="preserve"> angemessen war, lesen Sie andere Publikationen und schauen Sie dabei auf die Spannweite der Follow-</w:t>
      </w:r>
      <w:proofErr w:type="spellStart"/>
      <w:r w:rsidRPr="00990ED9">
        <w:rPr>
          <w:sz w:val="18"/>
          <w:szCs w:val="18"/>
        </w:rPr>
        <w:t>up</w:t>
      </w:r>
      <w:proofErr w:type="spellEnd"/>
      <w:r w:rsidRPr="00990ED9">
        <w:rPr>
          <w:sz w:val="18"/>
          <w:szCs w:val="18"/>
        </w:rPr>
        <w:t xml:space="preserve"> Dauer. Meinungen von Expertinnen und Experten aus der klinischen Praxis oder klinischen Forschung können auch dabei helfen, eine geeignete Follow-</w:t>
      </w:r>
      <w:proofErr w:type="spellStart"/>
      <w:r w:rsidRPr="00990ED9">
        <w:rPr>
          <w:sz w:val="18"/>
          <w:szCs w:val="18"/>
        </w:rPr>
        <w:t>up</w:t>
      </w:r>
      <w:proofErr w:type="spellEnd"/>
      <w:r w:rsidRPr="00990ED9">
        <w:rPr>
          <w:sz w:val="18"/>
          <w:szCs w:val="18"/>
        </w:rPr>
        <w:t xml:space="preserve"> Dauer zu bestimmen. So kann zum Beispiel ein längerer Zeitraum erforderlich sein, um einen Zusammenhang zwischen beruflicher Asbestexposition und dem Risiko für Lungenkrebs zu untersuchen. Vor allem in Kohortenstudien ist es wichtig, dass das Follow-</w:t>
      </w:r>
      <w:proofErr w:type="spellStart"/>
      <w:r w:rsidRPr="00990ED9">
        <w:rPr>
          <w:sz w:val="18"/>
          <w:szCs w:val="18"/>
        </w:rPr>
        <w:t>up</w:t>
      </w:r>
      <w:proofErr w:type="spellEnd"/>
      <w:r w:rsidRPr="00990ED9">
        <w:rPr>
          <w:sz w:val="18"/>
          <w:szCs w:val="18"/>
        </w:rPr>
        <w:t xml:space="preserve"> lang genug ist, um das Auftreten der Ergebnisse zu ermöglichen. Es sollte aber bedacht werden, dass die Forschungsfrage und die zu untersuchenden Ergebnisse wahrscheinlich die Dauer des Follow-</w:t>
      </w:r>
      <w:proofErr w:type="spellStart"/>
      <w:r w:rsidRPr="00990ED9">
        <w:rPr>
          <w:sz w:val="18"/>
          <w:szCs w:val="18"/>
        </w:rPr>
        <w:t>up</w:t>
      </w:r>
      <w:proofErr w:type="spellEnd"/>
      <w:r w:rsidRPr="00990ED9">
        <w:rPr>
          <w:sz w:val="18"/>
          <w:szCs w:val="18"/>
        </w:rPr>
        <w:t xml:space="preserve"> bestimmen.</w:t>
      </w:r>
    </w:p>
    <w:p w14:paraId="55FCEFAF" w14:textId="77777777" w:rsidR="00561CD3" w:rsidRPr="00561CD3" w:rsidRDefault="00561CD3" w:rsidP="00561CD3">
      <w:pPr>
        <w:pStyle w:val="ListParagraph"/>
        <w:numPr>
          <w:ilvl w:val="0"/>
          <w:numId w:val="21"/>
        </w:numPr>
        <w:rPr>
          <w:b/>
          <w:bCs/>
          <w:sz w:val="18"/>
          <w:szCs w:val="18"/>
        </w:rPr>
      </w:pPr>
      <w:r w:rsidRPr="00561CD3">
        <w:rPr>
          <w:b/>
          <w:bCs/>
          <w:sz w:val="18"/>
          <w:szCs w:val="18"/>
        </w:rPr>
        <w:t>War das Follow-</w:t>
      </w:r>
      <w:proofErr w:type="spellStart"/>
      <w:r w:rsidRPr="00561CD3">
        <w:rPr>
          <w:b/>
          <w:bCs/>
          <w:sz w:val="18"/>
          <w:szCs w:val="18"/>
        </w:rPr>
        <w:t>up</w:t>
      </w:r>
      <w:proofErr w:type="spellEnd"/>
      <w:r w:rsidRPr="00561CD3">
        <w:rPr>
          <w:b/>
          <w:bCs/>
          <w:sz w:val="18"/>
          <w:szCs w:val="18"/>
        </w:rPr>
        <w:t xml:space="preserve"> vollständig und falls nicht, wurden die Gründe für das Nichterscheinen zum Follow-</w:t>
      </w:r>
      <w:proofErr w:type="spellStart"/>
      <w:r w:rsidRPr="00561CD3">
        <w:rPr>
          <w:b/>
          <w:bCs/>
          <w:sz w:val="18"/>
          <w:szCs w:val="18"/>
        </w:rPr>
        <w:t>up</w:t>
      </w:r>
      <w:proofErr w:type="spellEnd"/>
      <w:r w:rsidRPr="00561CD3">
        <w:rPr>
          <w:b/>
          <w:bCs/>
          <w:sz w:val="18"/>
          <w:szCs w:val="18"/>
        </w:rPr>
        <w:t xml:space="preserve"> beschrieben und untersucht?</w:t>
      </w:r>
    </w:p>
    <w:p w14:paraId="22ED3B6A" w14:textId="77777777" w:rsidR="00990ED9" w:rsidRPr="00990ED9" w:rsidRDefault="00990ED9" w:rsidP="00990ED9">
      <w:pPr>
        <w:rPr>
          <w:sz w:val="18"/>
          <w:szCs w:val="18"/>
        </w:rPr>
      </w:pPr>
      <w:r w:rsidRPr="00990ED9">
        <w:rPr>
          <w:sz w:val="18"/>
          <w:szCs w:val="18"/>
        </w:rPr>
        <w:t>Es ist wichtig, dass in einer Kohortenstudie ein möglichst grosser Teil der Personen bis zum Schluss untersucht wird. Einer allgemeinen Richtlinie zufolge sollten Daten aus dem Follow-</w:t>
      </w:r>
      <w:proofErr w:type="spellStart"/>
      <w:r w:rsidRPr="00990ED9">
        <w:rPr>
          <w:sz w:val="18"/>
          <w:szCs w:val="18"/>
        </w:rPr>
        <w:t>up</w:t>
      </w:r>
      <w:proofErr w:type="spellEnd"/>
      <w:r w:rsidRPr="00990ED9">
        <w:rPr>
          <w:sz w:val="18"/>
          <w:szCs w:val="18"/>
        </w:rPr>
        <w:t xml:space="preserve"> von mindestens 80% der Patienten vorliegen. Im Allgemeinen wird ein Studienausfall von 5% oder weniger als unbedeutend angesehen. Eine Ausfallquote von 20% oder mehr wird als signifikanter Einfluss auf die Validität der Studie angesehen. In Beobachtungsstudien über eine längere Zeit ist jedoch eine höhere Ausfallquote zu erwarten. Eine Entscheidung über den Ein- oder Ausschluss einer Studie aufgrund von einer hohen Ausfallquote, sollte auf der Beurteilung der Gründe wieso Personen die Studie abbrachen, und ob die Ausfallquoten vergleichbar waren zwischen exponierten und nicht-exponierten Gruppen vergleichbar waren basieren.</w:t>
      </w:r>
    </w:p>
    <w:p w14:paraId="020D28F4" w14:textId="77777777" w:rsidR="00990ED9" w:rsidRPr="00990ED9" w:rsidRDefault="00990ED9" w:rsidP="00990ED9">
      <w:pPr>
        <w:rPr>
          <w:sz w:val="18"/>
          <w:szCs w:val="18"/>
        </w:rPr>
      </w:pPr>
      <w:r w:rsidRPr="00990ED9">
        <w:rPr>
          <w:sz w:val="18"/>
          <w:szCs w:val="18"/>
        </w:rPr>
        <w:t>Die Berichterstattung über die Anstrengungen zum Follow-</w:t>
      </w:r>
      <w:proofErr w:type="spellStart"/>
      <w:r w:rsidRPr="00990ED9">
        <w:rPr>
          <w:sz w:val="18"/>
          <w:szCs w:val="18"/>
        </w:rPr>
        <w:t>up</w:t>
      </w:r>
      <w:proofErr w:type="spellEnd"/>
      <w:r w:rsidRPr="00990ED9">
        <w:rPr>
          <w:sz w:val="18"/>
          <w:szCs w:val="18"/>
        </w:rPr>
        <w:t xml:space="preserve"> von Teilnehmenden, die die Studie abbrachen, kann als Indikator für eine gut durchgeführte Studie angesehen werden. Achten Sie auf eine klare und begründete Beschreibung warum Personen ausgelassen oder ausgeschlossen wurden bzw. die Studie abbrachen etc. Wenn es keine genaue Beschreibung oder Aussage diesbezüglich gibt, ist die Antwort auf diese Frage «Nein».</w:t>
      </w:r>
    </w:p>
    <w:p w14:paraId="6854AE20" w14:textId="77777777" w:rsidR="00561CD3" w:rsidRPr="00561CD3" w:rsidRDefault="00561CD3" w:rsidP="00561CD3">
      <w:pPr>
        <w:pStyle w:val="ListParagraph"/>
        <w:numPr>
          <w:ilvl w:val="0"/>
          <w:numId w:val="21"/>
        </w:numPr>
        <w:rPr>
          <w:b/>
          <w:bCs/>
          <w:sz w:val="18"/>
          <w:szCs w:val="18"/>
        </w:rPr>
      </w:pPr>
      <w:r w:rsidRPr="00561CD3">
        <w:rPr>
          <w:b/>
          <w:bCs/>
          <w:sz w:val="18"/>
          <w:szCs w:val="18"/>
        </w:rPr>
        <w:t>Wurden Strategien verwendet, um mit dem unvollständigen Follow-</w:t>
      </w:r>
      <w:proofErr w:type="spellStart"/>
      <w:r w:rsidRPr="00561CD3">
        <w:rPr>
          <w:b/>
          <w:bCs/>
          <w:sz w:val="18"/>
          <w:szCs w:val="18"/>
        </w:rPr>
        <w:t>up</w:t>
      </w:r>
      <w:proofErr w:type="spellEnd"/>
      <w:r w:rsidRPr="00561CD3">
        <w:rPr>
          <w:b/>
          <w:bCs/>
          <w:sz w:val="18"/>
          <w:szCs w:val="18"/>
        </w:rPr>
        <w:t xml:space="preserve"> umzugehen?</w:t>
      </w:r>
    </w:p>
    <w:p w14:paraId="76C60E40" w14:textId="77777777" w:rsidR="00990ED9" w:rsidRPr="00990ED9" w:rsidRDefault="00990ED9" w:rsidP="00990ED9">
      <w:pPr>
        <w:rPr>
          <w:sz w:val="18"/>
          <w:szCs w:val="18"/>
        </w:rPr>
      </w:pPr>
      <w:r w:rsidRPr="00990ED9">
        <w:rPr>
          <w:sz w:val="18"/>
          <w:szCs w:val="18"/>
        </w:rPr>
        <w:t>Einige Personen können eine Studie aufgrund eines Berufswechsels abbrechen oder versterben. Es ist jedoch wichtig, dass auch deren Ergebnisse untersucht werden. Selektionsbias kann durch unvollständiges Follow-</w:t>
      </w:r>
      <w:proofErr w:type="spellStart"/>
      <w:r w:rsidRPr="00990ED9">
        <w:rPr>
          <w:sz w:val="18"/>
          <w:szCs w:val="18"/>
        </w:rPr>
        <w:t>up</w:t>
      </w:r>
      <w:proofErr w:type="spellEnd"/>
      <w:r w:rsidRPr="00990ED9">
        <w:rPr>
          <w:sz w:val="18"/>
          <w:szCs w:val="18"/>
        </w:rPr>
        <w:t xml:space="preserve"> auftreten. Daher müssen Teilnehmende mit ungleichen Follow-</w:t>
      </w:r>
      <w:proofErr w:type="spellStart"/>
      <w:r w:rsidRPr="00990ED9">
        <w:rPr>
          <w:sz w:val="18"/>
          <w:szCs w:val="18"/>
        </w:rPr>
        <w:t>up</w:t>
      </w:r>
      <w:proofErr w:type="spellEnd"/>
      <w:r w:rsidRPr="00990ED9">
        <w:rPr>
          <w:sz w:val="18"/>
          <w:szCs w:val="18"/>
        </w:rPr>
        <w:t xml:space="preserve"> Zeiten in der Analyse berücksichtigt werden. Unterschiede in der Länge der Follow-</w:t>
      </w:r>
      <w:proofErr w:type="spellStart"/>
      <w:r w:rsidRPr="00990ED9">
        <w:rPr>
          <w:sz w:val="18"/>
          <w:szCs w:val="18"/>
        </w:rPr>
        <w:t>up</w:t>
      </w:r>
      <w:proofErr w:type="spellEnd"/>
      <w:r w:rsidRPr="00990ED9">
        <w:rPr>
          <w:sz w:val="18"/>
          <w:szCs w:val="18"/>
        </w:rPr>
        <w:t xml:space="preserve"> Zeiträume sollten in der Analyse berücksichtigt werden. Dies geschieht normalerweise durch eine Berechnung der «</w:t>
      </w:r>
      <w:proofErr w:type="spellStart"/>
      <w:r w:rsidRPr="00990ED9">
        <w:rPr>
          <w:sz w:val="18"/>
          <w:szCs w:val="18"/>
        </w:rPr>
        <w:t>person-years</w:t>
      </w:r>
      <w:proofErr w:type="spellEnd"/>
      <w:r w:rsidRPr="00990ED9">
        <w:rPr>
          <w:sz w:val="18"/>
          <w:szCs w:val="18"/>
        </w:rPr>
        <w:t xml:space="preserve"> at </w:t>
      </w:r>
      <w:proofErr w:type="spellStart"/>
      <w:r w:rsidRPr="00990ED9">
        <w:rPr>
          <w:sz w:val="18"/>
          <w:szCs w:val="18"/>
        </w:rPr>
        <w:t>risk</w:t>
      </w:r>
      <w:proofErr w:type="spellEnd"/>
      <w:r w:rsidRPr="00990ED9">
        <w:rPr>
          <w:sz w:val="18"/>
          <w:szCs w:val="18"/>
        </w:rPr>
        <w:t>»-Methode, d.h. der Zeitraum wird im Nenner berücksichtigt.</w:t>
      </w:r>
    </w:p>
    <w:p w14:paraId="271DACDB" w14:textId="72B0D7EA" w:rsidR="00990ED9" w:rsidRPr="00990ED9" w:rsidRDefault="00990ED9" w:rsidP="00990ED9">
      <w:pPr>
        <w:pStyle w:val="ListParagraph"/>
        <w:numPr>
          <w:ilvl w:val="0"/>
          <w:numId w:val="21"/>
        </w:numPr>
        <w:rPr>
          <w:b/>
          <w:bCs/>
          <w:sz w:val="18"/>
          <w:szCs w:val="18"/>
        </w:rPr>
      </w:pPr>
      <w:r w:rsidRPr="00990ED9">
        <w:rPr>
          <w:b/>
          <w:bCs/>
          <w:sz w:val="18"/>
          <w:szCs w:val="18"/>
        </w:rPr>
        <w:t xml:space="preserve">Wurde eine </w:t>
      </w:r>
      <w:r w:rsidR="00561CD3">
        <w:rPr>
          <w:b/>
          <w:bCs/>
          <w:sz w:val="18"/>
          <w:szCs w:val="18"/>
        </w:rPr>
        <w:t>geeignete</w:t>
      </w:r>
      <w:r w:rsidRPr="00990ED9">
        <w:rPr>
          <w:b/>
          <w:bCs/>
          <w:sz w:val="18"/>
          <w:szCs w:val="18"/>
        </w:rPr>
        <w:t xml:space="preserve"> statistische Analyse verwendet? </w:t>
      </w:r>
    </w:p>
    <w:p w14:paraId="387D0DEC" w14:textId="77777777" w:rsidR="00990ED9" w:rsidRPr="00990ED9" w:rsidRDefault="00990ED9" w:rsidP="00990ED9">
      <w:pPr>
        <w:rPr>
          <w:sz w:val="18"/>
          <w:szCs w:val="18"/>
        </w:rPr>
      </w:pPr>
      <w:r w:rsidRPr="00990ED9">
        <w:rPr>
          <w:sz w:val="18"/>
          <w:szCs w:val="18"/>
        </w:rPr>
        <w:t>Wie bei jeder Betrachtung der statistischen Analyse, sollte auch hier geprüft werden, ob eine geeignetere statistische Methode hätte verwendet werden können. Der Methodenteil von Kohortenstudien sollte detailliert genug sein damit die begutachtenden Personen feststellen können, welche Analysemethoden verwendet wurden (insbesondere Regression oder Stratifizierung) und wie bestimmte Störfaktoren gemessen wurden.</w:t>
      </w:r>
    </w:p>
    <w:p w14:paraId="308BF1B3" w14:textId="77777777" w:rsidR="00990ED9" w:rsidRPr="00990ED9" w:rsidRDefault="00990ED9" w:rsidP="00990ED9">
      <w:pPr>
        <w:rPr>
          <w:sz w:val="18"/>
          <w:szCs w:val="18"/>
        </w:rPr>
      </w:pPr>
      <w:r w:rsidRPr="00990ED9">
        <w:rPr>
          <w:sz w:val="18"/>
          <w:szCs w:val="18"/>
        </w:rPr>
        <w:t>Für Studien, die eine Regressionsanalyse verwenden, sollte man feststellen, welche Variablen einbezogen wurden und wie diese mit dem Ergebnis zusammenhängen. Wenn Stratifizierung als analytischer Ansatz verwendet wurde, wurde die stratifizierte Analyse durch die angegebenen Variablen definiert? Zusätzlich ist es auch wichtig, die Eignung der analytischen Strategie im Hinblick auf die mit dem Ansatz verbundenen Annahmen zu beurteilen, da unterschiedliche Analysemethoden auf unterschiedlichen Annahmen über die Daten beruhen und wie sich die Daten dabei verhalten.</w:t>
      </w:r>
    </w:p>
    <w:p w14:paraId="03C42723" w14:textId="77777777" w:rsidR="005F7B2A" w:rsidRPr="001B5291" w:rsidRDefault="005F7B2A" w:rsidP="00630529"/>
    <w:sectPr w:rsidR="005F7B2A" w:rsidRPr="001B529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F8A8" w14:textId="77777777" w:rsidR="00561CD3" w:rsidRDefault="00561CD3" w:rsidP="00493E43">
      <w:pPr>
        <w:spacing w:after="0" w:line="240" w:lineRule="auto"/>
      </w:pPr>
      <w:r>
        <w:separator/>
      </w:r>
    </w:p>
  </w:endnote>
  <w:endnote w:type="continuationSeparator" w:id="0">
    <w:p w14:paraId="6D2E3052" w14:textId="77777777" w:rsidR="00561CD3" w:rsidRDefault="00561CD3" w:rsidP="004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8D3" w14:textId="77777777" w:rsidR="002B7BBD" w:rsidRDefault="002B7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9967"/>
      <w:docPartObj>
        <w:docPartGallery w:val="Page Numbers (Bottom of Page)"/>
        <w:docPartUnique/>
      </w:docPartObj>
    </w:sdtPr>
    <w:sdtEndPr>
      <w:rPr>
        <w:rFonts w:ascii="Arial" w:hAnsi="Arial" w:cs="Arial"/>
        <w:sz w:val="20"/>
        <w:szCs w:val="20"/>
      </w:rPr>
    </w:sdtEndPr>
    <w:sdtContent>
      <w:p w14:paraId="3661870F" w14:textId="77777777" w:rsidR="00531AD5" w:rsidRPr="00531AD5" w:rsidRDefault="00531AD5">
        <w:pPr>
          <w:pStyle w:val="Footer"/>
          <w:jc w:val="right"/>
          <w:rPr>
            <w:rFonts w:ascii="Arial" w:hAnsi="Arial" w:cs="Arial"/>
            <w:sz w:val="20"/>
            <w:szCs w:val="20"/>
          </w:rPr>
        </w:pPr>
        <w:r w:rsidRPr="00531AD5">
          <w:rPr>
            <w:rFonts w:ascii="Arial" w:hAnsi="Arial" w:cs="Arial"/>
            <w:sz w:val="20"/>
            <w:szCs w:val="20"/>
          </w:rPr>
          <w:fldChar w:fldCharType="begin"/>
        </w:r>
        <w:r w:rsidRPr="00531AD5">
          <w:rPr>
            <w:rFonts w:ascii="Arial" w:hAnsi="Arial" w:cs="Arial"/>
            <w:sz w:val="20"/>
            <w:szCs w:val="20"/>
          </w:rPr>
          <w:instrText>PAGE   \* MERGEFORMAT</w:instrText>
        </w:r>
        <w:r w:rsidRPr="00531AD5">
          <w:rPr>
            <w:rFonts w:ascii="Arial" w:hAnsi="Arial" w:cs="Arial"/>
            <w:sz w:val="20"/>
            <w:szCs w:val="20"/>
          </w:rPr>
          <w:fldChar w:fldCharType="separate"/>
        </w:r>
        <w:r w:rsidRPr="00531AD5">
          <w:rPr>
            <w:rFonts w:ascii="Arial" w:hAnsi="Arial" w:cs="Arial"/>
            <w:sz w:val="20"/>
            <w:szCs w:val="20"/>
            <w:lang w:val="de-DE"/>
          </w:rPr>
          <w:t>2</w:t>
        </w:r>
        <w:r w:rsidRPr="00531AD5">
          <w:rPr>
            <w:rFonts w:ascii="Arial" w:hAnsi="Arial" w:cs="Arial"/>
            <w:sz w:val="20"/>
            <w:szCs w:val="20"/>
          </w:rPr>
          <w:fldChar w:fldCharType="end"/>
        </w:r>
      </w:p>
    </w:sdtContent>
  </w:sdt>
  <w:p w14:paraId="56870DD9" w14:textId="77777777" w:rsidR="002B7BBD" w:rsidRPr="00B1043F" w:rsidRDefault="00B1043F">
    <w:pPr>
      <w:pStyle w:val="Footer"/>
      <w:rPr>
        <w:sz w:val="16"/>
        <w:szCs w:val="16"/>
      </w:rPr>
    </w:pPr>
    <w:r>
      <w:rPr>
        <w:sz w:val="16"/>
        <w:szCs w:val="16"/>
      </w:rPr>
      <w:t>Stand: 08.12.2021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95FF" w14:textId="77777777" w:rsidR="002B7BBD" w:rsidRDefault="002B7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2BA8" w14:textId="77777777" w:rsidR="00561CD3" w:rsidRDefault="00561CD3" w:rsidP="00493E43">
      <w:pPr>
        <w:spacing w:after="0" w:line="240" w:lineRule="auto"/>
      </w:pPr>
      <w:r>
        <w:separator/>
      </w:r>
    </w:p>
  </w:footnote>
  <w:footnote w:type="continuationSeparator" w:id="0">
    <w:p w14:paraId="17AB7A3F" w14:textId="77777777" w:rsidR="00561CD3" w:rsidRDefault="00561CD3" w:rsidP="0049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A6ED" w14:textId="77777777" w:rsidR="002B7BBD" w:rsidRDefault="002B7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1255" w14:textId="77777777" w:rsidR="002B7BBD" w:rsidRPr="000E5BB8" w:rsidRDefault="002B7BBD" w:rsidP="002B7BBD">
    <w:pPr>
      <w:pStyle w:val="Header"/>
      <w:tabs>
        <w:tab w:val="clear" w:pos="4536"/>
        <w:tab w:val="clear" w:pos="9072"/>
        <w:tab w:val="left" w:pos="3300"/>
      </w:tabs>
      <w:rPr>
        <w:sz w:val="24"/>
        <w:szCs w:val="24"/>
      </w:rPr>
    </w:pPr>
    <w:r w:rsidRPr="00044042">
      <w:rPr>
        <w:sz w:val="24"/>
        <w:szCs w:val="24"/>
      </w:rPr>
      <w:t xml:space="preserve">Checkliste für </w:t>
    </w:r>
    <w:r w:rsidR="00DD3ECF" w:rsidRPr="00DD3ECF">
      <w:rPr>
        <w:sz w:val="24"/>
        <w:szCs w:val="24"/>
      </w:rPr>
      <w:t>Kohortenstudien</w:t>
    </w:r>
  </w:p>
  <w:p w14:paraId="7F693B2A" w14:textId="77777777" w:rsidR="002B7BBD" w:rsidRDefault="002B7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5ACA" w14:textId="77777777" w:rsidR="002B7BBD" w:rsidRDefault="002B7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41A"/>
    <w:multiLevelType w:val="hybridMultilevel"/>
    <w:tmpl w:val="45506304"/>
    <w:lvl w:ilvl="0" w:tplc="7A663D12">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1" w15:restartNumberingAfterBreak="0">
    <w:nsid w:val="0D633A21"/>
    <w:multiLevelType w:val="hybridMultilevel"/>
    <w:tmpl w:val="576A11F0"/>
    <w:lvl w:ilvl="0" w:tplc="D5F6E08E">
      <w:start w:val="1"/>
      <w:numFmt w:val="decimal"/>
      <w:lvlText w:val="%1."/>
      <w:lvlJc w:val="left"/>
      <w:pPr>
        <w:ind w:left="318" w:hanging="360"/>
      </w:pPr>
      <w:rPr>
        <w:rFonts w:hint="default"/>
      </w:rPr>
    </w:lvl>
    <w:lvl w:ilvl="1" w:tplc="08070019" w:tentative="1">
      <w:start w:val="1"/>
      <w:numFmt w:val="lowerLetter"/>
      <w:lvlText w:val="%2."/>
      <w:lvlJc w:val="left"/>
      <w:pPr>
        <w:ind w:left="1038" w:hanging="360"/>
      </w:pPr>
    </w:lvl>
    <w:lvl w:ilvl="2" w:tplc="0807001B" w:tentative="1">
      <w:start w:val="1"/>
      <w:numFmt w:val="lowerRoman"/>
      <w:lvlText w:val="%3."/>
      <w:lvlJc w:val="right"/>
      <w:pPr>
        <w:ind w:left="1758" w:hanging="180"/>
      </w:pPr>
    </w:lvl>
    <w:lvl w:ilvl="3" w:tplc="0807000F" w:tentative="1">
      <w:start w:val="1"/>
      <w:numFmt w:val="decimal"/>
      <w:lvlText w:val="%4."/>
      <w:lvlJc w:val="left"/>
      <w:pPr>
        <w:ind w:left="2478" w:hanging="360"/>
      </w:pPr>
    </w:lvl>
    <w:lvl w:ilvl="4" w:tplc="08070019" w:tentative="1">
      <w:start w:val="1"/>
      <w:numFmt w:val="lowerLetter"/>
      <w:lvlText w:val="%5."/>
      <w:lvlJc w:val="left"/>
      <w:pPr>
        <w:ind w:left="3198" w:hanging="360"/>
      </w:pPr>
    </w:lvl>
    <w:lvl w:ilvl="5" w:tplc="0807001B" w:tentative="1">
      <w:start w:val="1"/>
      <w:numFmt w:val="lowerRoman"/>
      <w:lvlText w:val="%6."/>
      <w:lvlJc w:val="right"/>
      <w:pPr>
        <w:ind w:left="3918" w:hanging="180"/>
      </w:pPr>
    </w:lvl>
    <w:lvl w:ilvl="6" w:tplc="0807000F" w:tentative="1">
      <w:start w:val="1"/>
      <w:numFmt w:val="decimal"/>
      <w:lvlText w:val="%7."/>
      <w:lvlJc w:val="left"/>
      <w:pPr>
        <w:ind w:left="4638" w:hanging="360"/>
      </w:pPr>
    </w:lvl>
    <w:lvl w:ilvl="7" w:tplc="08070019" w:tentative="1">
      <w:start w:val="1"/>
      <w:numFmt w:val="lowerLetter"/>
      <w:lvlText w:val="%8."/>
      <w:lvlJc w:val="left"/>
      <w:pPr>
        <w:ind w:left="5358" w:hanging="360"/>
      </w:pPr>
    </w:lvl>
    <w:lvl w:ilvl="8" w:tplc="0807001B" w:tentative="1">
      <w:start w:val="1"/>
      <w:numFmt w:val="lowerRoman"/>
      <w:lvlText w:val="%9."/>
      <w:lvlJc w:val="right"/>
      <w:pPr>
        <w:ind w:left="6078" w:hanging="180"/>
      </w:pPr>
    </w:lvl>
  </w:abstractNum>
  <w:abstractNum w:abstractNumId="2" w15:restartNumberingAfterBreak="0">
    <w:nsid w:val="22CE7198"/>
    <w:multiLevelType w:val="hybridMultilevel"/>
    <w:tmpl w:val="EA0689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3027DA"/>
    <w:multiLevelType w:val="hybridMultilevel"/>
    <w:tmpl w:val="063685D6"/>
    <w:lvl w:ilvl="0" w:tplc="0088A070">
      <w:start w:val="1"/>
      <w:numFmt w:val="decimal"/>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9AB4B98"/>
    <w:multiLevelType w:val="hybridMultilevel"/>
    <w:tmpl w:val="D9669668"/>
    <w:lvl w:ilvl="0" w:tplc="947E5232">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5" w15:restartNumberingAfterBreak="0">
    <w:nsid w:val="2A280B38"/>
    <w:multiLevelType w:val="hybridMultilevel"/>
    <w:tmpl w:val="D3A624F2"/>
    <w:lvl w:ilvl="0" w:tplc="1D0EFAFA">
      <w:start w:val="1"/>
      <w:numFmt w:val="decimal"/>
      <w:lvlText w:val="%1."/>
      <w:lvlJc w:val="left"/>
      <w:pPr>
        <w:ind w:left="382" w:hanging="360"/>
      </w:pPr>
      <w:rPr>
        <w:rFonts w:hint="default"/>
      </w:rPr>
    </w:lvl>
    <w:lvl w:ilvl="1" w:tplc="08070019" w:tentative="1">
      <w:start w:val="1"/>
      <w:numFmt w:val="lowerLetter"/>
      <w:lvlText w:val="%2."/>
      <w:lvlJc w:val="left"/>
      <w:pPr>
        <w:ind w:left="1102" w:hanging="360"/>
      </w:pPr>
    </w:lvl>
    <w:lvl w:ilvl="2" w:tplc="0807001B" w:tentative="1">
      <w:start w:val="1"/>
      <w:numFmt w:val="lowerRoman"/>
      <w:lvlText w:val="%3."/>
      <w:lvlJc w:val="right"/>
      <w:pPr>
        <w:ind w:left="1822" w:hanging="180"/>
      </w:pPr>
    </w:lvl>
    <w:lvl w:ilvl="3" w:tplc="0807000F" w:tentative="1">
      <w:start w:val="1"/>
      <w:numFmt w:val="decimal"/>
      <w:lvlText w:val="%4."/>
      <w:lvlJc w:val="left"/>
      <w:pPr>
        <w:ind w:left="2542" w:hanging="360"/>
      </w:pPr>
    </w:lvl>
    <w:lvl w:ilvl="4" w:tplc="08070019" w:tentative="1">
      <w:start w:val="1"/>
      <w:numFmt w:val="lowerLetter"/>
      <w:lvlText w:val="%5."/>
      <w:lvlJc w:val="left"/>
      <w:pPr>
        <w:ind w:left="3262" w:hanging="360"/>
      </w:pPr>
    </w:lvl>
    <w:lvl w:ilvl="5" w:tplc="0807001B" w:tentative="1">
      <w:start w:val="1"/>
      <w:numFmt w:val="lowerRoman"/>
      <w:lvlText w:val="%6."/>
      <w:lvlJc w:val="right"/>
      <w:pPr>
        <w:ind w:left="3982" w:hanging="180"/>
      </w:pPr>
    </w:lvl>
    <w:lvl w:ilvl="6" w:tplc="0807000F" w:tentative="1">
      <w:start w:val="1"/>
      <w:numFmt w:val="decimal"/>
      <w:lvlText w:val="%7."/>
      <w:lvlJc w:val="left"/>
      <w:pPr>
        <w:ind w:left="4702" w:hanging="360"/>
      </w:pPr>
    </w:lvl>
    <w:lvl w:ilvl="7" w:tplc="08070019" w:tentative="1">
      <w:start w:val="1"/>
      <w:numFmt w:val="lowerLetter"/>
      <w:lvlText w:val="%8."/>
      <w:lvlJc w:val="left"/>
      <w:pPr>
        <w:ind w:left="5422" w:hanging="360"/>
      </w:pPr>
    </w:lvl>
    <w:lvl w:ilvl="8" w:tplc="0807001B" w:tentative="1">
      <w:start w:val="1"/>
      <w:numFmt w:val="lowerRoman"/>
      <w:lvlText w:val="%9."/>
      <w:lvlJc w:val="right"/>
      <w:pPr>
        <w:ind w:left="6142" w:hanging="180"/>
      </w:pPr>
    </w:lvl>
  </w:abstractNum>
  <w:abstractNum w:abstractNumId="6" w15:restartNumberingAfterBreak="0">
    <w:nsid w:val="315243F8"/>
    <w:multiLevelType w:val="hybridMultilevel"/>
    <w:tmpl w:val="339C39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4D34C09"/>
    <w:multiLevelType w:val="hybridMultilevel"/>
    <w:tmpl w:val="D556DF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6C96FE5"/>
    <w:multiLevelType w:val="hybridMultilevel"/>
    <w:tmpl w:val="E20EAE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9897947"/>
    <w:multiLevelType w:val="hybridMultilevel"/>
    <w:tmpl w:val="F54E6A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D54770F"/>
    <w:multiLevelType w:val="hybridMultilevel"/>
    <w:tmpl w:val="87F2BC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0F248C5"/>
    <w:multiLevelType w:val="hybridMultilevel"/>
    <w:tmpl w:val="9948DB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127F4C"/>
    <w:multiLevelType w:val="hybridMultilevel"/>
    <w:tmpl w:val="D90E69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B8A255F"/>
    <w:multiLevelType w:val="hybridMultilevel"/>
    <w:tmpl w:val="48CE7A88"/>
    <w:lvl w:ilvl="0" w:tplc="1D663FCA">
      <w:start w:val="1"/>
      <w:numFmt w:val="decimal"/>
      <w:lvlText w:val="%1."/>
      <w:lvlJc w:val="left"/>
      <w:pPr>
        <w:ind w:left="72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35A7387"/>
    <w:multiLevelType w:val="hybridMultilevel"/>
    <w:tmpl w:val="77EE79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6EC5119"/>
    <w:multiLevelType w:val="hybridMultilevel"/>
    <w:tmpl w:val="7974C252"/>
    <w:lvl w:ilvl="0" w:tplc="5D920CE4">
      <w:start w:val="1"/>
      <w:numFmt w:val="decimal"/>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3417E3A"/>
    <w:multiLevelType w:val="hybridMultilevel"/>
    <w:tmpl w:val="5E8C7B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D983005"/>
    <w:multiLevelType w:val="hybridMultilevel"/>
    <w:tmpl w:val="218099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2DA6FB8"/>
    <w:multiLevelType w:val="hybridMultilevel"/>
    <w:tmpl w:val="A03A780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890745F"/>
    <w:multiLevelType w:val="hybridMultilevel"/>
    <w:tmpl w:val="2CD074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BCF0F4E"/>
    <w:multiLevelType w:val="hybridMultilevel"/>
    <w:tmpl w:val="A4FE10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20"/>
  </w:num>
  <w:num w:numId="5">
    <w:abstractNumId w:val="1"/>
  </w:num>
  <w:num w:numId="6">
    <w:abstractNumId w:val="19"/>
  </w:num>
  <w:num w:numId="7">
    <w:abstractNumId w:val="0"/>
  </w:num>
  <w:num w:numId="8">
    <w:abstractNumId w:val="12"/>
  </w:num>
  <w:num w:numId="9">
    <w:abstractNumId w:val="4"/>
  </w:num>
  <w:num w:numId="10">
    <w:abstractNumId w:val="16"/>
  </w:num>
  <w:num w:numId="11">
    <w:abstractNumId w:val="17"/>
  </w:num>
  <w:num w:numId="12">
    <w:abstractNumId w:val="5"/>
  </w:num>
  <w:num w:numId="13">
    <w:abstractNumId w:val="14"/>
  </w:num>
  <w:num w:numId="14">
    <w:abstractNumId w:val="7"/>
  </w:num>
  <w:num w:numId="15">
    <w:abstractNumId w:val="9"/>
  </w:num>
  <w:num w:numId="16">
    <w:abstractNumId w:val="6"/>
  </w:num>
  <w:num w:numId="17">
    <w:abstractNumId w:val="13"/>
  </w:num>
  <w:num w:numId="18">
    <w:abstractNumId w:val="3"/>
  </w:num>
  <w:num w:numId="19">
    <w:abstractNumId w:val="8"/>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D3"/>
    <w:rsid w:val="00027F63"/>
    <w:rsid w:val="00037957"/>
    <w:rsid w:val="0005614C"/>
    <w:rsid w:val="00065117"/>
    <w:rsid w:val="00074480"/>
    <w:rsid w:val="000A2807"/>
    <w:rsid w:val="000B5E12"/>
    <w:rsid w:val="000E0063"/>
    <w:rsid w:val="000E2ED5"/>
    <w:rsid w:val="000F0B22"/>
    <w:rsid w:val="00133595"/>
    <w:rsid w:val="00143077"/>
    <w:rsid w:val="00143AE2"/>
    <w:rsid w:val="001702C9"/>
    <w:rsid w:val="001874F3"/>
    <w:rsid w:val="0018777D"/>
    <w:rsid w:val="001B5291"/>
    <w:rsid w:val="001C29F1"/>
    <w:rsid w:val="001D4315"/>
    <w:rsid w:val="001D64F6"/>
    <w:rsid w:val="001E6E8B"/>
    <w:rsid w:val="001F07E9"/>
    <w:rsid w:val="001F3667"/>
    <w:rsid w:val="002402C6"/>
    <w:rsid w:val="002442C2"/>
    <w:rsid w:val="002517B1"/>
    <w:rsid w:val="00272DA5"/>
    <w:rsid w:val="002B099A"/>
    <w:rsid w:val="002B7BBD"/>
    <w:rsid w:val="002B7F77"/>
    <w:rsid w:val="002F1CD9"/>
    <w:rsid w:val="00306484"/>
    <w:rsid w:val="00315142"/>
    <w:rsid w:val="003375CE"/>
    <w:rsid w:val="003906D9"/>
    <w:rsid w:val="00393C28"/>
    <w:rsid w:val="003F3C8E"/>
    <w:rsid w:val="004250FE"/>
    <w:rsid w:val="00441EC4"/>
    <w:rsid w:val="00445AFE"/>
    <w:rsid w:val="00446F5C"/>
    <w:rsid w:val="0046591F"/>
    <w:rsid w:val="0048696E"/>
    <w:rsid w:val="00493E43"/>
    <w:rsid w:val="004C45AA"/>
    <w:rsid w:val="005075AF"/>
    <w:rsid w:val="005138C8"/>
    <w:rsid w:val="0053095D"/>
    <w:rsid w:val="00531779"/>
    <w:rsid w:val="00531AD5"/>
    <w:rsid w:val="005605BA"/>
    <w:rsid w:val="00561CD3"/>
    <w:rsid w:val="00575F80"/>
    <w:rsid w:val="00585352"/>
    <w:rsid w:val="00597343"/>
    <w:rsid w:val="005A3522"/>
    <w:rsid w:val="005F30AE"/>
    <w:rsid w:val="005F7B2A"/>
    <w:rsid w:val="006118A2"/>
    <w:rsid w:val="00630529"/>
    <w:rsid w:val="0067109E"/>
    <w:rsid w:val="006C1C51"/>
    <w:rsid w:val="006C21D2"/>
    <w:rsid w:val="0070600E"/>
    <w:rsid w:val="00754ABB"/>
    <w:rsid w:val="007F5ED5"/>
    <w:rsid w:val="008040B2"/>
    <w:rsid w:val="008223FF"/>
    <w:rsid w:val="008266B9"/>
    <w:rsid w:val="00886767"/>
    <w:rsid w:val="008B6DC6"/>
    <w:rsid w:val="008E07EE"/>
    <w:rsid w:val="008E740F"/>
    <w:rsid w:val="00906E5D"/>
    <w:rsid w:val="00933FC9"/>
    <w:rsid w:val="00947004"/>
    <w:rsid w:val="00986D31"/>
    <w:rsid w:val="00990ED9"/>
    <w:rsid w:val="00990F12"/>
    <w:rsid w:val="009B04A4"/>
    <w:rsid w:val="009D1216"/>
    <w:rsid w:val="009D1AB1"/>
    <w:rsid w:val="009E0A16"/>
    <w:rsid w:val="009F3BC9"/>
    <w:rsid w:val="00A0579C"/>
    <w:rsid w:val="00A10F87"/>
    <w:rsid w:val="00A4607C"/>
    <w:rsid w:val="00A626F6"/>
    <w:rsid w:val="00AE6531"/>
    <w:rsid w:val="00B1043F"/>
    <w:rsid w:val="00B236BD"/>
    <w:rsid w:val="00B70035"/>
    <w:rsid w:val="00B72756"/>
    <w:rsid w:val="00B90406"/>
    <w:rsid w:val="00BE5D2C"/>
    <w:rsid w:val="00C05F18"/>
    <w:rsid w:val="00C15977"/>
    <w:rsid w:val="00C25EC5"/>
    <w:rsid w:val="00C32B85"/>
    <w:rsid w:val="00C41C0B"/>
    <w:rsid w:val="00C53931"/>
    <w:rsid w:val="00C570EE"/>
    <w:rsid w:val="00CA1A9F"/>
    <w:rsid w:val="00CB496A"/>
    <w:rsid w:val="00D20078"/>
    <w:rsid w:val="00D50806"/>
    <w:rsid w:val="00D6177E"/>
    <w:rsid w:val="00D83E77"/>
    <w:rsid w:val="00DC394B"/>
    <w:rsid w:val="00DC76D7"/>
    <w:rsid w:val="00DD3ECF"/>
    <w:rsid w:val="00DF3369"/>
    <w:rsid w:val="00DF7535"/>
    <w:rsid w:val="00E24165"/>
    <w:rsid w:val="00E52495"/>
    <w:rsid w:val="00EA0C78"/>
    <w:rsid w:val="00ED0451"/>
    <w:rsid w:val="00EF3609"/>
    <w:rsid w:val="00F2096B"/>
    <w:rsid w:val="00F35199"/>
    <w:rsid w:val="00F664C0"/>
    <w:rsid w:val="00F73467"/>
    <w:rsid w:val="00F8109C"/>
    <w:rsid w:val="00FA4A3E"/>
    <w:rsid w:val="00FC1A0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D3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B2A"/>
    <w:pPr>
      <w:ind w:left="720"/>
      <w:contextualSpacing/>
    </w:pPr>
  </w:style>
  <w:style w:type="paragraph" w:styleId="BalloonText">
    <w:name w:val="Balloon Text"/>
    <w:basedOn w:val="Normal"/>
    <w:link w:val="BalloonTextChar"/>
    <w:uiPriority w:val="99"/>
    <w:semiHidden/>
    <w:unhideWhenUsed/>
    <w:rsid w:val="00F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67"/>
    <w:rPr>
      <w:rFonts w:ascii="Segoe UI" w:hAnsi="Segoe UI" w:cs="Segoe UI"/>
      <w:sz w:val="18"/>
      <w:szCs w:val="18"/>
    </w:rPr>
  </w:style>
  <w:style w:type="character" w:styleId="CommentReference">
    <w:name w:val="annotation reference"/>
    <w:basedOn w:val="DefaultParagraphFont"/>
    <w:uiPriority w:val="99"/>
    <w:semiHidden/>
    <w:unhideWhenUsed/>
    <w:rsid w:val="001874F3"/>
    <w:rPr>
      <w:sz w:val="16"/>
      <w:szCs w:val="16"/>
    </w:rPr>
  </w:style>
  <w:style w:type="paragraph" w:styleId="CommentText">
    <w:name w:val="annotation text"/>
    <w:basedOn w:val="Normal"/>
    <w:link w:val="CommentTextChar"/>
    <w:uiPriority w:val="99"/>
    <w:semiHidden/>
    <w:unhideWhenUsed/>
    <w:rsid w:val="001874F3"/>
    <w:pPr>
      <w:spacing w:line="240" w:lineRule="auto"/>
    </w:pPr>
    <w:rPr>
      <w:sz w:val="20"/>
      <w:szCs w:val="20"/>
    </w:rPr>
  </w:style>
  <w:style w:type="character" w:customStyle="1" w:styleId="CommentTextChar">
    <w:name w:val="Comment Text Char"/>
    <w:basedOn w:val="DefaultParagraphFont"/>
    <w:link w:val="CommentText"/>
    <w:uiPriority w:val="99"/>
    <w:semiHidden/>
    <w:rsid w:val="001874F3"/>
    <w:rPr>
      <w:sz w:val="20"/>
      <w:szCs w:val="20"/>
    </w:rPr>
  </w:style>
  <w:style w:type="paragraph" w:styleId="CommentSubject">
    <w:name w:val="annotation subject"/>
    <w:basedOn w:val="CommentText"/>
    <w:next w:val="CommentText"/>
    <w:link w:val="CommentSubjectChar"/>
    <w:uiPriority w:val="99"/>
    <w:semiHidden/>
    <w:unhideWhenUsed/>
    <w:rsid w:val="001874F3"/>
    <w:rPr>
      <w:b/>
      <w:bCs/>
    </w:rPr>
  </w:style>
  <w:style w:type="character" w:customStyle="1" w:styleId="CommentSubjectChar">
    <w:name w:val="Comment Subject Char"/>
    <w:basedOn w:val="CommentTextChar"/>
    <w:link w:val="CommentSubject"/>
    <w:uiPriority w:val="99"/>
    <w:semiHidden/>
    <w:rsid w:val="001874F3"/>
    <w:rPr>
      <w:b/>
      <w:bCs/>
      <w:sz w:val="20"/>
      <w:szCs w:val="20"/>
    </w:rPr>
  </w:style>
  <w:style w:type="paragraph" w:styleId="Revision">
    <w:name w:val="Revision"/>
    <w:hidden/>
    <w:uiPriority w:val="99"/>
    <w:semiHidden/>
    <w:rsid w:val="001F3667"/>
    <w:pPr>
      <w:spacing w:after="0" w:line="240" w:lineRule="auto"/>
    </w:pPr>
  </w:style>
  <w:style w:type="paragraph" w:styleId="Header">
    <w:name w:val="header"/>
    <w:basedOn w:val="Normal"/>
    <w:link w:val="HeaderChar"/>
    <w:uiPriority w:val="99"/>
    <w:unhideWhenUsed/>
    <w:rsid w:val="002B7B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7BBD"/>
  </w:style>
  <w:style w:type="paragraph" w:styleId="Footer">
    <w:name w:val="footer"/>
    <w:basedOn w:val="Normal"/>
    <w:link w:val="FooterChar"/>
    <w:uiPriority w:val="99"/>
    <w:unhideWhenUsed/>
    <w:rsid w:val="002B7B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BBD"/>
  </w:style>
  <w:style w:type="character" w:styleId="PlaceholderText">
    <w:name w:val="Placeholder Text"/>
    <w:basedOn w:val="DefaultParagraphFont"/>
    <w:uiPriority w:val="99"/>
    <w:semiHidden/>
    <w:rsid w:val="00EA0C78"/>
    <w:rPr>
      <w:color w:val="808080"/>
    </w:rPr>
  </w:style>
  <w:style w:type="character" w:styleId="Hyperlink">
    <w:name w:val="Hyperlink"/>
    <w:basedOn w:val="DefaultParagraphFont"/>
    <w:uiPriority w:val="99"/>
    <w:unhideWhenUsed/>
    <w:rsid w:val="00AE6531"/>
    <w:rPr>
      <w:color w:val="0563C1" w:themeColor="hyperlink"/>
      <w:u w:val="single"/>
    </w:rPr>
  </w:style>
  <w:style w:type="character" w:styleId="UnresolvedMention">
    <w:name w:val="Unresolved Mention"/>
    <w:basedOn w:val="DefaultParagraphFont"/>
    <w:uiPriority w:val="99"/>
    <w:semiHidden/>
    <w:unhideWhenUsed/>
    <w:rsid w:val="00AE6531"/>
    <w:rPr>
      <w:color w:val="605E5C"/>
      <w:shd w:val="clear" w:color="auto" w:fill="E1DFDD"/>
    </w:rPr>
  </w:style>
  <w:style w:type="character" w:styleId="Emphasis">
    <w:name w:val="Emphasis"/>
    <w:basedOn w:val="DefaultParagraphFont"/>
    <w:uiPriority w:val="20"/>
    <w:qFormat/>
    <w:rsid w:val="00F66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ynthesismanual.jbi.glob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23E832E4E04D8C97EBBA75E1032BC3"/>
        <w:category>
          <w:name w:val="General"/>
          <w:gallery w:val="placeholder"/>
        </w:category>
        <w:types>
          <w:type w:val="bbPlcHdr"/>
        </w:types>
        <w:behaviors>
          <w:behavior w:val="content"/>
        </w:behaviors>
        <w:guid w:val="{24B80872-7BD6-41E6-B698-209EC7336ABD}"/>
      </w:docPartPr>
      <w:docPartBody>
        <w:p w:rsidR="00000000" w:rsidRDefault="008672C0">
          <w:pPr>
            <w:pStyle w:val="2523E832E4E04D8C97EBBA75E1032BC3"/>
          </w:pPr>
          <w:r w:rsidRPr="003F009C">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23E832E4E04D8C97EBBA75E1032BC3">
    <w:name w:val="2523E832E4E04D8C97EBBA75E1032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1E6DB61482408A61A14D699C9A6C" ma:contentTypeVersion="7" ma:contentTypeDescription="Create a new document." ma:contentTypeScope="" ma:versionID="52cde43f95307b2e900dc672c00e2136">
  <xsd:schema xmlns:xsd="http://www.w3.org/2001/XMLSchema" xmlns:xs="http://www.w3.org/2001/XMLSchema" xmlns:p="http://schemas.microsoft.com/office/2006/metadata/properties" xmlns:ns3="361201e4-c7e7-4afb-a6cc-70ba650c59df" targetNamespace="http://schemas.microsoft.com/office/2006/metadata/properties" ma:root="true" ma:fieldsID="856118a4d072a8db04dbccc7b922be3c" ns3:_="">
    <xsd:import namespace="361201e4-c7e7-4afb-a6cc-70ba650c5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201e4-c7e7-4afb-a6cc-70ba650c5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6A27B-B13A-4CA9-9EAA-B9B2B1F3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201e4-c7e7-4afb-a6cc-70ba650c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E07DC-7ACD-4AE6-B10A-9B2C4025D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B995E-B982-4BE2-86E7-D17D04301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Kohortenstudien.dotx</Template>
  <TotalTime>0</TotalTime>
  <Pages>4</Pages>
  <Words>1748</Words>
  <Characters>11018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Vetsch</dc:creator>
  <cp:keywords/>
  <dc:description/>
  <cp:lastModifiedBy>Janine Vetsch</cp:lastModifiedBy>
  <cp:revision>1</cp:revision>
  <dcterms:created xsi:type="dcterms:W3CDTF">2022-04-11T13:41:00Z</dcterms:created>
  <dcterms:modified xsi:type="dcterms:W3CDTF">2022-04-11T13:49:00Z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0x01010018C11E6DB61482408A61A14D699C9A6C</vt:lpwstr>
  </property>
</Properties>
</file>